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6462-A</w:t>
        <w:t xml:space="preserve">.  </w:t>
      </w:r>
      <w:r>
        <w:rPr>
          <w:b/>
        </w:rPr>
        <w:t xml:space="preserve">Lobster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Lobster Advisory Council, established by </w:t>
      </w:r>
      <w:r>
        <w:t>Title 5, section 12004‑I, subsection 58</w:t>
      </w:r>
      <w:r>
        <w:t xml:space="preserve"> and in this subchapter known as the "council," consists of the following members:</w:t>
      </w:r>
    </w:p>
    <w:p>
      <w:pPr>
        <w:jc w:val="both"/>
        <w:spacing w:before="100" w:after="0"/>
        <w:ind w:start="720"/>
      </w:pPr>
      <w:r>
        <w:rPr/>
        <w:t>A</w:t>
        <w:t xml:space="preserve">.  </w:t>
      </w:r>
      <w:r>
        <w:rPr/>
      </w:r>
      <w:r>
        <w:t xml:space="preserve">One person from each lobster management policy council established under </w:t>
      </w:r>
      <w:r>
        <w:t>section 6447</w:t>
      </w:r>
      <w:r>
        <w:t xml:space="preserve">.  Each lobster management policy council shall choose by majority vote a member to serve on the council;</w:t>
      </w:r>
      <w:r>
        <w:t xml:space="preserve">  </w:t>
      </w:r>
      <w:r xmlns:wp="http://schemas.openxmlformats.org/drawingml/2010/wordprocessingDrawing" xmlns:w15="http://schemas.microsoft.com/office/word/2012/wordml">
        <w:rPr>
          <w:rFonts w:ascii="Arial" w:hAnsi="Arial" w:cs="Arial"/>
          <w:sz w:val="22"/>
          <w:szCs w:val="22"/>
        </w:rPr>
        <w:t xml:space="preserve">[PL 1997, c. 208, §3 (NEW).]</w:t>
      </w:r>
    </w:p>
    <w:p>
      <w:pPr>
        <w:jc w:val="both"/>
        <w:spacing w:before="100" w:after="0"/>
        <w:ind w:start="720"/>
      </w:pPr>
      <w:r>
        <w:rPr/>
        <w:t>B</w:t>
        <w:t xml:space="preserve">.  </w:t>
      </w:r>
      <w:r>
        <w:rPr/>
      </w:r>
      <w:r>
        <w:t xml:space="preserve">Two persons who hold wholesale seafood licenses and are primarily dealers in lobsters,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208, §3 (NEW).]</w:t>
      </w:r>
    </w:p>
    <w:p>
      <w:pPr>
        <w:jc w:val="both"/>
        <w:spacing w:before="100" w:after="0"/>
        <w:ind w:start="720"/>
      </w:pPr>
      <w:r>
        <w:rPr/>
        <w:t>C</w:t>
        <w:t xml:space="preserve">.  </w:t>
      </w:r>
      <w:r>
        <w:rPr/>
      </w:r>
      <w:r>
        <w:t xml:space="preserve">One person who is a member of the general public and does not hold any license under this subchapter, appointed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1997, c. 208, §3 (NEW).]</w:t>
      </w:r>
    </w:p>
    <w:p>
      <w:pPr>
        <w:jc w:val="both"/>
        <w:spacing w:before="100" w:after="0"/>
        <w:ind w:start="720"/>
      </w:pPr>
      <w:r>
        <w:rPr/>
        <w:t>D</w:t>
        <w:t xml:space="preserve">.  </w:t>
      </w:r>
      <w:r>
        <w:rPr/>
      </w:r>
      <w:r>
        <w:t xml:space="preserve">Three persons who hold lobster and crab fishing licenses and who are not members of lobster management policy councils established under </w:t>
      </w:r>
      <w:r>
        <w:t>section 6447</w:t>
      </w:r>
      <w:r>
        <w:t xml:space="preserve">, appointed by the commissioner.  Each person appointed under this paragraph must reside in a different county.  One person appointed under this paragraph must hold a noncommercial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2005, c. 239,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§5 (AMD).]</w:t>
      </w:r>
    </w:p>
    <w:p>
      <w:pPr>
        <w:jc w:val="both"/>
        <w:spacing w:before="100" w:after="0"/>
        <w:ind w:start="360"/>
        <w:ind w:firstLine="360"/>
      </w:pPr>
      <w:r>
        <w:rPr>
          <w:b/>
        </w:rPr>
        <w:t>2</w:t>
        <w:t xml:space="preserve">.  </w:t>
      </w:r>
      <w:r>
        <w:rPr>
          <w:b/>
        </w:rPr>
        <w:t xml:space="preserve">Term.</w:t>
        <w:t xml:space="preserve"> </w:t>
      </w:r>
      <w:r>
        <w:t xml:space="preserve"> </w:t>
      </w:r>
      <w:r>
        <w:t xml:space="preserve">The term for a member who represents a lobster management policy council is coterminous with that person's term on that policy council.  All other members serve for terms of 3 years, except that a vacancy must be filled by the commissioner for the unexpired portion of the term.  A vacancy for a member representing a lobster management policy council must be appointed by that policy council using procedures defined in </w:t>
      </w:r>
      <w:r>
        <w:t>subsection 1</w:t>
      </w:r>
      <w:r>
        <w:t xml:space="preserve">.  Members continue to serve until their successors are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572, §1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w:pPr>
        <w:jc w:val="both"/>
        <w:spacing w:before="100" w:after="0"/>
        <w:ind w:start="360"/>
        <w:ind w:firstLine="360"/>
      </w:pPr>
      <w:r>
        <w:rPr>
          <w:b/>
        </w:rPr>
        <w:t>4</w:t>
        <w:t xml:space="preserve">.  </w:t>
      </w:r>
      <w:r>
        <w:rPr>
          <w:b/>
        </w:rPr>
        <w:t xml:space="preserve">Quorum.</w:t>
        <w:t xml:space="preserve"> </w:t>
      </w:r>
      <w:r>
        <w:t xml:space="preserve"> </w:t>
      </w:r>
      <w:r>
        <w:t xml:space="preserve">A quorum is a majority of the members of the council, at least 4 of whom must be lobster and crab fishing license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w:pPr>
        <w:jc w:val="both"/>
        <w:spacing w:before="100" w:after="0"/>
        <w:ind w:start="360"/>
        <w:ind w:firstLine="360"/>
      </w:pPr>
      <w:r>
        <w:rPr>
          <w:b/>
        </w:rPr>
        <w:t>5</w:t>
        <w:t xml:space="preserve">.  </w:t>
      </w:r>
      <w:r>
        <w:rPr>
          <w:b/>
        </w:rPr>
        <w:t xml:space="preserve">Chair and officers.</w:t>
        <w:t xml:space="preserve"> </w:t>
      </w:r>
      <w:r>
        <w:t xml:space="preserve"> </w:t>
      </w:r>
      <w:r>
        <w:t xml:space="preserve">The council shall annually choose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w:pPr>
        <w:jc w:val="both"/>
        <w:spacing w:before="100" w:after="0"/>
        <w:ind w:start="360"/>
        <w:ind w:firstLine="360"/>
      </w:pPr>
      <w:r>
        <w:rPr>
          <w:b/>
        </w:rPr>
        <w:t>6</w:t>
        <w:t xml:space="preserve">.  </w:t>
      </w:r>
      <w:r>
        <w:rPr>
          <w:b/>
        </w:rPr>
        <w:t xml:space="preserve">Meetings.</w:t>
        <w:t xml:space="preserve"> </w:t>
      </w:r>
      <w:r>
        <w:t xml:space="preserve"> </w:t>
      </w:r>
      <w:r>
        <w:t xml:space="preserve">The council shall meet at least 4 times a year at regular intervals. It may also meet at other times at the call of the chair or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 PL 1997, c. 572, §1 (AMD). PL 2005, c. 239,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§6462-A. Lobster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§6462-A. Lobster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§6462-A. LOBSTER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