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3860</w:t>
        <w:t xml:space="preserve">.  </w:t>
      </w:r>
      <w:r>
        <w:rPr>
          <w:b/>
        </w:rPr>
        <w:t xml:space="preserve">Great pond; access or egress</w:t>
      </w:r>
    </w:p>
    <w:p>
      <w:pPr>
        <w:jc w:val="both"/>
        <w:spacing w:before="100" w:after="100"/>
        <w:ind w:start="360"/>
        <w:ind w:firstLine="360"/>
      </w:pPr>
      <w:r>
        <w:rPr/>
      </w:r>
      <w:r>
        <w:rPr/>
      </w:r>
      <w:r>
        <w:t xml:space="preserve">No person on foot shall be denied access or egress over unimproved land to a great pond except that this provision shall not apply to access or egress over the land of a water company or a water district when the water from the great pond is utilized as a source for public water.</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w:pPr>
        <w:jc w:val="both"/>
        <w:spacing w:before="100" w:after="100"/>
        <w:ind w:start="360"/>
        <w:ind w:firstLine="360"/>
      </w:pPr>
      <w:r>
        <w:rPr/>
      </w:r>
      <w:r>
        <w:rPr/>
      </w:r>
      <w:r>
        <w:t xml:space="preserve">The Attorney General shall, upon complaint of a person being denied said access or egress, if in his judgment the public interest so requires, prosecute criminally or civilly any person who denies such right of access or egress.</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w:pPr>
        <w:jc w:val="both"/>
        <w:spacing w:before="100" w:after="100"/>
        <w:ind w:start="360"/>
        <w:ind w:firstLine="360"/>
      </w:pPr>
      <w:r>
        <w:rPr/>
      </w:r>
      <w:r>
        <w:rPr/>
      </w:r>
      <w:r>
        <w:t xml:space="preserve">Any person may maintain an action in the Superior Court having jurisdiction where the alleged denial of access or egress occurred or is likely to occur for declaratory and equitable relief and actual and punitive damages against any person, partnership, corporation or other legal entity for any violations of this section.</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w:pPr>
        <w:jc w:val="both"/>
        <w:spacing w:before="100" w:after="100"/>
        <w:ind w:start="360"/>
        <w:ind w:firstLine="360"/>
      </w:pPr>
      <w:r>
        <w:rPr/>
      </w:r>
      <w:r>
        <w:rPr/>
      </w:r>
      <w:r>
        <w:t xml:space="preserve">Whoever violates this section shall be punished by a fine of not more than $100 and by imprisonment for not more than 90 days.</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§3860. Great pond; access or egress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§3860. Great pond; access or egress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§3860. GREAT POND; ACCESS OR EGRESS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