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1985, c. 49, §2 (AMD). PL 1991, c. 230, §2 (AMD). PL 2003, c. 452, §K14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§2166.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§2166.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