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1979, c. 541, §A149 (AMD). PL 1981, c. 470, §A100 (AMD). PL 1989, c. 14, §§6-8 (AMD). PL 1989, c. 44, §§2,3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