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3741-B</w:t>
        <w:t xml:space="preserve">.  </w:t>
      </w:r>
      <w:r>
        <w:rPr>
          <w:b/>
        </w:rPr>
        <w:t xml:space="preserve">Teenage parents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856, §2 (NEW). PL 1991, c. 9, §M1 (AMD). PL 1991, c. 528, §F2 (AMD). PL 1991, c. 528, §RRR (AFF). PL 1991, c. 591, §F2 (AMD). PL 1993, c. 385,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§3741-B. Teenage parents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§3741-B. Teenage parents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§3741-B. TEENAGE PARENTS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