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00 (AMD). PL 1989, c. 487, §4 (AMD). PL 1997, c. 387, §1 (RPR). PL 2003, c. 689, §B7 (REV). PL 2007, c. 59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