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319, §4 (AMD). PL 1993, c. 600, §§B21,22 (AMD). PL 1999, c. 668, §1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4.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4.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4.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