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17504</w:t>
        <w:t xml:space="preserve">.  </w:t>
      </w:r>
      <w:r>
        <w:rPr>
          <w:b/>
        </w:rPr>
        <w:t xml:space="preserve">Compact privilege</w:t>
      </w:r>
    </w:p>
    <w:p>
      <w:pPr>
        <w:jc w:val="both"/>
        <w:spacing w:before="100" w:after="100"/>
        <w:ind w:start="360"/>
        <w:ind w:firstLine="360"/>
      </w:pPr>
      <w:r>
        <w:rPr>
          <w:b/>
        </w:rPr>
        <w:t>1</w:t>
        <w:t xml:space="preserve">.  </w:t>
      </w:r>
      <w:r>
        <w:rPr>
          <w:b/>
        </w:rPr>
        <w:t xml:space="preserve">Exercise of compact privilege.</w:t>
        <w:t xml:space="preserve"> </w:t>
      </w:r>
      <w:r>
        <w:t xml:space="preserve"> </w:t>
      </w:r>
      <w:r>
        <w:t xml:space="preserve">To exercise the compact privilege under the terms and provisions of the compact, an audiologist or speech-language pathologist must:</w:t>
      </w:r>
    </w:p>
    <w:p>
      <w:pPr>
        <w:jc w:val="both"/>
        <w:spacing w:before="100" w:after="0"/>
        <w:ind w:start="720"/>
      </w:pPr>
      <w:r>
        <w:rPr/>
        <w:t>A</w:t>
        <w:t xml:space="preserve">.  </w:t>
      </w:r>
      <w:r>
        <w:rPr/>
      </w:r>
      <w:r>
        <w:t xml:space="preserve">Hold an active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Have no encumbrance on any state license;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Be eligible for a compact privilege in any member state in accordance with </w:t>
      </w:r>
      <w:r>
        <w:t>section 17503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Have not had any adverse action against any license or compact privilege within the previous 2 years from date of application;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Notify the commission that the licensee is seeking the compact privilege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Pay any applicable fees, including any state fee, for the compact privilege;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Report to the commission adverse action taken by any nonmember state within 30 days from the date the adverse action is taken.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Validity of compact privilege.</w:t>
        <w:t xml:space="preserve"> </w:t>
      </w:r>
      <w:r>
        <w:t xml:space="preserve"> </w:t>
      </w:r>
      <w:r>
        <w:t xml:space="preserve">The compact privilege is valid until the expiration date of the home state license. The licensee must comply with the requirements of </w:t>
      </w:r>
      <w:r>
        <w:t>subsection 1</w:t>
      </w:r>
      <w:r>
        <w:t xml:space="preserve"> to maintain the compact privilege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Exercising compact privilege in remote state.</w:t>
        <w:t xml:space="preserve"> </w:t>
      </w:r>
      <w:r>
        <w:t xml:space="preserve"> </w:t>
      </w:r>
      <w:r>
        <w:t xml:space="preserve">A licensee providing audiology or speech-language pathology services in a remote state under the compact privilege shall function within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Regulatory authority of remote state.</w:t>
        <w:t xml:space="preserve"> </w:t>
      </w:r>
      <w:r>
        <w:t xml:space="preserve"> </w:t>
      </w:r>
      <w:r>
        <w:t xml:space="preserve">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Loss of compact privilege.</w:t>
        <w:t xml:space="preserve"> </w:t>
      </w:r>
      <w:r>
        <w:t xml:space="preserve"> </w:t>
      </w:r>
      <w:r>
        <w:t xml:space="preserve">If a home state license is encumbered, the licensee loses the compact privilege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Two years have elapsed from the date on which the home state license is no longer encumbered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Restoration of compact privilege.</w:t>
        <w:t xml:space="preserve"> </w:t>
      </w:r>
      <w:r>
        <w:t xml:space="preserve"> </w:t>
      </w:r>
      <w:r>
        <w:t xml:space="preserve">Once an encumbered license in the home state is restored to good standing, the licensee must meet the requirements of </w:t>
      </w:r>
      <w:r>
        <w:t>subsection 1</w:t>
      </w:r>
      <w:r>
        <w:t xml:space="preserve"> to obtain a compact privilege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§17504. Compact privilege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§17504. Compact privilege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§17504. COMPACT PRIVILEGE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