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8-C</w:t>
      </w:r>
    </w:p>
    <w:p>
      <w:pPr>
        <w:jc w:val="center"/>
        <w:ind w:start="360"/>
        <w:spacing w:before="300" w:after="300"/>
      </w:pPr>
      <w:r>
        <w:rPr>
          <w:b/>
        </w:rPr>
        <w:t xml:space="preserve">COMMISSION ON BIOTECHNOLOGY AND GENETIC ENGINEERING</w:t>
      </w:r>
    </w:p>
    <w:p>
      <w:pPr>
        <w:jc w:val="both"/>
        <w:spacing w:before="100" w:after="100"/>
        <w:ind w:start="1080" w:hanging="720"/>
      </w:pPr>
      <w:r>
        <w:rPr>
          <w:b/>
        </w:rPr>
        <w:t>§</w:t>
        <w:t>231</w:t>
        <w:t xml:space="preserve">.  </w:t>
      </w:r>
      <w:r>
        <w:rPr>
          <w:b/>
        </w:rPr>
        <w:t xml:space="preserve">Commission established; membership;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805, §2 (NEW). PL 1989, c. 486, §2 (AMD). PL 1989, c. 503, §B36 (AMD). PL 1989, c. 798, §1 (AMD). PL 1989, c. 878, §A21 (AMD). PL 1993, c. 410, §E22 (AMD). PL 1999, c. 668, §62 (RP). </w:t>
      </w:r>
    </w:p>
    <w:p>
      <w:pPr>
        <w:jc w:val="both"/>
        <w:spacing w:before="100" w:after="100"/>
        <w:ind w:start="1080" w:hanging="720"/>
      </w:pPr>
      <w:r>
        <w:rPr>
          <w:b/>
        </w:rPr>
        <w:t>§</w:t>
        <w:t>232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805, §2 (NEW). PL 1991, c. 837, §A16 (AMD). PL 1999, c. 668, §63 (RP). </w:t>
      </w:r>
    </w:p>
    <w:p>
      <w:pPr>
        <w:jc w:val="both"/>
        <w:spacing w:before="100" w:after="100"/>
        <w:ind w:start="1080" w:hanging="720"/>
      </w:pPr>
      <w:r>
        <w:rPr>
          <w:b/>
        </w:rPr>
        <w:t>§</w:t>
        <w:t>233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805, §2 (NEW). PL 1989, c. 798, §2 (AMD). PL 1999, c. 668, §64 (RP). </w:t>
      </w:r>
    </w:p>
    <w:p>
      <w:pPr>
        <w:jc w:val="both"/>
        <w:spacing w:before="100" w:after="100"/>
        <w:ind w:start="1080" w:hanging="720"/>
      </w:pPr>
      <w:r>
        <w:rPr>
          <w:b/>
        </w:rPr>
        <w:t>§</w:t>
        <w:t>234</w:t>
        <w:t xml:space="preserve">.  </w:t>
      </w:r>
      <w:r>
        <w:rPr>
          <w:b/>
        </w:rPr>
        <w:t xml:space="preserve">Confidential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805, §2 (NEW). PL 1999, c. 668, §65 (RP). </w:t>
      </w:r>
    </w:p>
    <w:p>
      <w:pPr>
        <w:jc w:val="both"/>
        <w:spacing w:before="100" w:after="100"/>
        <w:ind w:start="1080" w:hanging="720"/>
      </w:pPr>
      <w:r>
        <w:rPr>
          <w:b/>
        </w:rPr>
        <w:t>§</w:t>
        <w:t>235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805, §2 (NEW). PL 1999, c. 668, §65 (RP). </w:t>
      </w:r>
    </w:p>
    <w:p>
      <w:pPr>
        <w:jc w:val="both"/>
        <w:spacing w:before="100" w:after="100"/>
        <w:ind w:start="1080" w:hanging="720"/>
      </w:pPr>
      <w:r>
        <w:rPr>
          <w:b/>
        </w:rPr>
        <w:t>§</w:t>
        <w:t>236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805, §2 (NEW). PL 1999, c. 668, §65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8-C. COMMISSION ON BIOTECHNOLOGY AND GENETIC ENGINEERING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8-C. COMMISSION ON BIOTECHNOLOGY AND GENETIC ENGINEERING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8-C. COMMISSION ON BIOTECHNOLOGY AND GENETIC ENGINEERING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