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54</w:t>
      </w:r>
    </w:p>
    <w:p>
      <w:pPr>
        <w:jc w:val="center"/>
        <w:ind w:start="360"/>
        <w:spacing w:before="300" w:after="300"/>
      </w:pPr>
      <w:r>
        <w:rPr>
          <w:b/>
        </w:rPr>
        <w:t xml:space="preserve">FELONY</w:t>
      </w:r>
    </w:p>
    <w:p>
      <w:pPr>
        <w:jc w:val="both"/>
        <w:spacing w:before="100" w:after="100"/>
        <w:ind w:start="1080" w:hanging="720"/>
      </w:pPr>
      <w:r>
        <w:rPr>
          <w:b/>
        </w:rPr>
        <w:t>§</w:t>
        <w:t>1461</w:t>
        <w:t xml:space="preserve">.  </w:t>
      </w:r>
      <w:r>
        <w:rPr>
          <w:b/>
        </w:rPr>
        <w:t xml:space="preserve">Additional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418 (NEW). PL 1975, c. 740,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54. FELONY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54. FELONY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54. FELONY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