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3-202</w:t>
        <w:t xml:space="preserve">.  </w:t>
      </w:r>
      <w:r>
        <w:rPr>
          <w:b/>
        </w:rPr>
        <w:t xml:space="preserve">Appointment or testacy proceedings; conflicting claim of domicile in another state</w:t>
      </w:r>
    </w:p>
    <w:p>
      <w:pPr>
        <w:jc w:val="both"/>
        <w:spacing w:before="100" w:after="100"/>
        <w:ind w:start="360"/>
        <w:ind w:firstLine="360"/>
      </w:pPr>
      <w:r>
        <w:rPr/>
      </w:r>
      <w:r>
        <w:rPr/>
      </w:r>
      <w:r>
        <w:t xml:space="preserve">If conflicting claims as to the domicile of a decedent are made in a formal testacy or appointment proceeding commenced in this State, and in a testacy or appointment proceeding after notice pending at the same time in another state, the court of this State must stay, dismiss or permit suitable amendment in the proceeding in this State unless it is determined that the proceeding in this State was commenced before the proceeding elsewhere. The determination of domicile in the proceeding first commenced must be accepted as determinative in the proceeding in this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§3-202. Appointment or testacy proceedings; conflicting claim of domicile in another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§3-202. Appointment or testacy proceedings; conflicting claim of domicile in another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§3-202. APPOINTMENT OR TESTACY PROCEEDINGS; CONFLICTING CLAIM OF DOMICILE IN ANOTHER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