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1155-B</w:t>
        <w:t xml:space="preserve">.  </w:t>
      </w:r>
      <w:r>
        <w:rPr>
          <w:b/>
        </w:rPr>
        <w:t xml:space="preserve">Denial or refusal to renew license; disciplinary action</w:t>
      </w:r>
    </w:p>
    <w:p>
      <w:pPr>
        <w:jc w:val="both"/>
        <w:spacing w:before="100" w:after="100"/>
        <w:ind w:start="360"/>
        <w:ind w:firstLine="360"/>
      </w:pPr>
      <w:r>
        <w:rPr>
          <w:b/>
        </w:rPr>
        <w:t>1</w:t>
        <w:t xml:space="preserve">.  </w:t>
      </w:r>
      <w:r>
        <w:rPr>
          <w:b/>
        </w:rPr>
        <w:t xml:space="preserve">Disciplinary sanctions.</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Any gross negligence, incompetency or misconduct in the performance of the work of making electrical installations. Continued failure to conform with applicable regulations of the National Electrical Code, National Electrical Safety Code or of other safety codes that have been approved by the American National Standards Institute or its successor or other organization approved by the board is prima facie evidence of that gross negligence and incompetency; and</w:t>
      </w:r>
      <w:r>
        <w:t xml:space="preserve">  </w:t>
      </w:r>
      <w:r xmlns:wp="http://schemas.openxmlformats.org/drawingml/2010/wordprocessingDrawing" xmlns:w15="http://schemas.microsoft.com/office/word/2012/wordml">
        <w:rPr>
          <w:rFonts w:ascii="Arial" w:hAnsi="Arial" w:cs="Arial"/>
          <w:sz w:val="22"/>
          <w:szCs w:val="22"/>
        </w:rPr>
        <w:t xml:space="preserve">[PL 2017, c. 198, §13 (AMD).]</w:t>
      </w:r>
    </w:p>
    <w:p>
      <w:pPr>
        <w:jc w:val="both"/>
        <w:spacing w:before="100" w:after="0"/>
        <w:ind w:start="720"/>
      </w:pPr>
      <w:r>
        <w:rPr/>
        <w:t>B</w:t>
        <w:t xml:space="preserve">.  </w:t>
      </w:r>
      <w:r>
        <w:rPr/>
      </w:r>
      <w:r>
        <w:t xml:space="preserve">While in the business of making electrical installations, employ an unlicensed person to do that work, unless the unlicensed person is an apprentice electrician or electrician’s helper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420, Pt. M, §4 (AMD); PL 2011, c. 420, Pt. M,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§13 (AMD).]</w:t>
      </w:r>
    </w:p>
    <w:p>
      <w:pPr>
        <w:jc w:val="both"/>
        <w:spacing w:before="100" w:after="0"/>
        <w:ind w:start="360"/>
        <w:ind w:firstLine="360"/>
      </w:pPr>
      <w:r>
        <w:rPr>
          <w:b/>
        </w:rPr>
        <w:t>2</w:t>
        <w:t xml:space="preserve">.  </w:t>
      </w:r>
      <w:r>
        <w:rPr>
          <w:b/>
        </w:rPr>
        <w:t xml:space="preserve">Reinstatement.</w:t>
        <w:t xml:space="preserve"> </w:t>
      </w:r>
      <w:r>
        <w:t xml:space="preserve"> </w:t>
      </w:r>
      <w:r>
        <w:t xml:space="preserve">The board, for reasons it considers sufficient, may reissue a license to any person whose license has been revoked, if 4 or more members of the board vote in favor of that reissuance.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§10 (NEW). PL 2011, c. 420, Pt. M, §4 (AMD). PL 2011, c. 420, Pt. M, §7 (AFF). PL 2017, c. 198,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§1155-B.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§1155-B.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§1155-B.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