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1995, c. 397, §121 (AMD). PL 1997, c. 210, §§22,23 (AMD). PL 1997, c. 771, §9 (AMD). PL 2001, c. 599, §2 (AMD). PL 2007, c. 402, Pt. HH, §8 (AMD). PL 2009, c. 369, Pt. B,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§14212.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§14212.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