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462, §§1,2 (AMD). PL 1987, c. 275, §§1,2 (AMD). PL 1987, c. 543, §§1,2 (AMD). PL 1987, c. 649, §1 (AMD). PL 1989, c. 585, §§D2-4,D11 (AMD). PL 1989, c. 869, §C12 (AFF). PL 1991, c. 304, §§1,2 (AMD). PL 1993, c. 72, §1 (AMD). PL 1993, c. 77, §§1,2 (AMD). PL 1993, c. 591, §1 (AMD). PL 1993, c. 591, §5 (AFF). PL 2001, c. 661, §2 (AMD). PL 2003, c. 499, §§1-3 (AMD). PL 2007, c. 299, §1 (AMD). PL 2009, c. 110, §§1, 2 (AMD). PL 2011, c. 657, Pt. W, §§5, 6 (REV).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