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w:t>
        <w:t xml:space="preserve">.  </w:t>
      </w:r>
      <w:r>
        <w:rPr>
          <w:b/>
        </w:rPr>
        <w:t xml:space="preserve">Unclaimed deposits</w:t>
      </w:r>
    </w:p>
    <w:p>
      <w:pPr>
        <w:jc w:val="both"/>
        <w:spacing w:before="100" w:after="100"/>
        <w:ind w:start="1080" w:hanging="720"/>
      </w:pPr>
      <w:r>
        <w:rPr>
          <w:b/>
        </w:rPr>
        <w:t>(CONTAINS TEXT WITH VARYING EFFECTIVE DATES)</w:t>
      </w:r>
    </w:p>
    <w:p>
      <w:pPr>
        <w:jc w:val="both"/>
        <w:spacing w:before="100" w:after="100"/>
        <w:ind w:start="360"/>
      </w:pPr>
      <w:r>
        <w:rPr>
          <w:b/>
        </w:rPr>
        <w:t>(WHOLE SECTION TEXT REPEALED 10/15/24)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2023, c. 482, §27 (RP). PL 2023, c. 482, §43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§3108. Unclaimed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 Unclaimed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§3108. UNCLAIMED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