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Commodities Marketing Act."</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