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243</w:t>
      </w:r>
    </w:p>
    <w:p>
      <w:pPr>
        <w:jc w:val="center"/>
        <w:ind w:start="360"/>
        <w:spacing w:before="300" w:after="300"/>
      </w:pPr>
      <w:r>
        <w:rPr>
          <w:b/>
        </w:rPr>
        <w:t xml:space="preserve">ORGANIZATION</w:t>
      </w:r>
    </w:p>
    <w:p>
      <w:pPr>
        <w:jc w:val="center"/>
        <w:ind w:start="360"/>
        <w:spacing w:before="300" w:after="300"/>
      </w:pPr>
      <w:r>
        <w:rPr>
          <w:b/>
        </w:rPr>
        <w:t>(REPEALED)</w:t>
      </w:r>
    </w:p>
    <w:p>
      <w:pPr>
        <w:jc w:val="both"/>
        <w:spacing w:before="100" w:after="100"/>
        <w:ind w:start="1080" w:hanging="720"/>
      </w:pPr>
      <w:r>
        <w:rPr>
          <w:b/>
        </w:rPr>
        <w:t>§</w:t>
        <w:t>2641</w:t>
        <w:t xml:space="preserve">.  </w:t>
      </w:r>
      <w:r>
        <w:rPr>
          <w:b/>
        </w:rPr>
        <w:t xml:space="preserve">Incorporation; filing of certificate; commencement of business required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§9 (AMD). PL 1975, c. 500, §3 (RP). </w:t>
      </w:r>
    </w:p>
    <w:p>
      <w:pPr>
        <w:jc w:val="both"/>
        <w:spacing w:before="100" w:after="100"/>
        <w:ind w:start="1080" w:hanging="720"/>
      </w:pPr>
      <w:r>
        <w:rPr>
          <w:b/>
        </w:rPr>
        <w:t>§</w:t>
        <w:t>2642</w:t>
        <w:t xml:space="preserve">.  </w:t>
      </w:r>
      <w:r>
        <w:rPr>
          <w:b/>
        </w:rPr>
        <w:t xml:space="preserve">Supervision and examination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jc w:val="both"/>
        <w:spacing w:before="100" w:after="100"/>
        <w:ind w:start="1080" w:hanging="720"/>
      </w:pPr>
      <w:r>
        <w:rPr>
          <w:b/>
        </w:rPr>
        <w:t>§</w:t>
        <w:t>2643</w:t>
        <w:t xml:space="preserve">.  </w:t>
      </w:r>
      <w:r>
        <w:rPr>
          <w:b/>
        </w:rPr>
        <w:t xml:space="preserve">Corporations, partnerships and associations as limited members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jc w:val="both"/>
        <w:spacing w:before="100" w:after="100"/>
        <w:ind w:start="1080" w:hanging="720"/>
      </w:pPr>
      <w:r>
        <w:rPr>
          <w:b/>
        </w:rPr>
        <w:t>§</w:t>
        <w:t>2644</w:t>
        <w:t xml:space="preserve">.  </w:t>
      </w:r>
      <w:r>
        <w:rPr>
          <w:b/>
        </w:rPr>
        <w:t xml:space="preserve">Bylaws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337, §3 (AMD). PL 1975, c. 500, §3 (RP). </w:t>
      </w:r>
    </w:p>
    <w:p>
      <w:pPr>
        <w:jc w:val="both"/>
        <w:spacing w:before="100" w:after="100"/>
        <w:ind w:start="1080" w:hanging="720"/>
      </w:pPr>
      <w:r>
        <w:rPr>
          <w:b/>
        </w:rPr>
        <w:t>§</w:t>
        <w:t>2645</w:t>
        <w:t xml:space="preserve">.  </w:t>
      </w:r>
      <w:r>
        <w:rPr>
          <w:b/>
        </w:rPr>
        <w:t xml:space="preserve">Amendment of bylaws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63, §2 (RPR). PL 1975, c. 500, §3 (RP). </w:t>
      </w:r>
    </w:p>
    <w:p>
      <w:pPr>
        <w:jc w:val="both"/>
        <w:spacing w:before="100" w:after="100"/>
        <w:ind w:start="1080" w:hanging="720"/>
      </w:pPr>
      <w:r>
        <w:rPr>
          <w:b/>
        </w:rPr>
        <w:t>§</w:t>
        <w:t>2646</w:t>
        <w:t xml:space="preserve">.  </w:t>
      </w:r>
      <w:r>
        <w:rPr>
          <w:b/>
        </w:rPr>
        <w:t xml:space="preserve">Approval by commissioner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jc w:val="both"/>
        <w:spacing w:before="100" w:after="100"/>
        <w:ind w:start="1080" w:hanging="720"/>
      </w:pPr>
      <w:r>
        <w:rPr>
          <w:b/>
        </w:rPr>
        <w:t>§</w:t>
        <w:t>2647</w:t>
        <w:t xml:space="preserve">.  </w:t>
      </w:r>
      <w:r>
        <w:rPr>
          <w:b/>
        </w:rPr>
        <w:t xml:space="preserve">Capital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390, §1 (AMD). PL 1975, c. 500,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243. ORGANIZATION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243. ORGANIZATION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Chapter 243. ORGANIZATION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