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w:t>
        <w:t xml:space="preserve">.  </w:t>
      </w:r>
      <w:r>
        <w:rPr>
          <w:b/>
        </w:rPr>
        <w:t xml:space="preserve">State animal</w:t>
      </w:r>
    </w:p>
    <w:p>
      <w:pPr>
        <w:jc w:val="both"/>
        <w:spacing w:before="100" w:after="100"/>
        <w:ind w:start="360"/>
        <w:ind w:firstLine="360"/>
      </w:pPr>
      <w:r>
        <w:rPr/>
      </w:r>
      <w:r>
        <w:rPr/>
      </w:r>
      <w:r>
        <w:t xml:space="preserve">The state animal shall be the moose.</w:t>
      </w:r>
      <w:r>
        <w:t xml:space="preserve">  </w:t>
      </w:r>
      <w:r xmlns:wp="http://schemas.openxmlformats.org/drawingml/2010/wordprocessingDrawing" xmlns:w15="http://schemas.microsoft.com/office/word/2012/wordml">
        <w:rPr>
          <w:rFonts w:ascii="Arial" w:hAnsi="Arial" w:cs="Arial"/>
          <w:sz w:val="22"/>
          <w:szCs w:val="22"/>
        </w:rPr>
        <w:t xml:space="preserve">[PL 1979, c. 234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§215. State animal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 State animal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§215. STATE ANIMAL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