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234</w:t>
        <w:t xml:space="preserve">.  </w:t>
      </w:r>
      <w:r>
        <w:rPr>
          <w:b/>
        </w:rPr>
        <w:t xml:space="preserve">State dog</w:t>
      </w:r>
    </w:p>
    <w:p>
      <w:pPr>
        <w:jc w:val="both"/>
        <w:spacing w:before="100" w:after="100"/>
        <w:ind w:start="360"/>
      </w:pPr>
      <w:r>
        <w:rPr>
          <w:b/>
        </w:rPr>
        <w:t>(REALLOCATED FROM TITLE 1, SECTION 232)</w:t>
      </w:r>
    </w:p>
    <w:p>
      <w:pPr>
        <w:jc w:val="both"/>
        <w:spacing w:before="100" w:after="100"/>
        <w:ind w:start="360"/>
        <w:ind w:firstLine="360"/>
      </w:pPr>
      <w:r>
        <w:rPr/>
      </w:r>
      <w:r>
        <w:rPr/>
      </w:r>
      <w:r>
        <w:t xml:space="preserve">The Seppala Siberian Sleddog is the official state dog.</w:t>
      </w:r>
      <w:r>
        <w:t xml:space="preserve">  </w:t>
      </w:r>
      <w:r xmlns:wp="http://schemas.openxmlformats.org/drawingml/2010/wordprocessingDrawing" xmlns:w15="http://schemas.microsoft.com/office/word/2012/wordml">
        <w:rPr>
          <w:rFonts w:ascii="Arial" w:hAnsi="Arial" w:cs="Arial"/>
          <w:sz w:val="22"/>
          <w:szCs w:val="22"/>
        </w:rPr>
        <w:t xml:space="preserve">[PL 2025, c. 56, §1 (NEW); RR 2025, c. 1, Pt. A, §4 (RAL).]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56, §1 (NEW). RR 2025, c. 1, Pt. A, §4 (RAL).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§234. State dog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§234. State dog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 §234. STATE DOG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