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w:t>
        <w:t xml:space="preserve">.  </w:t>
      </w:r>
      <w:r>
        <w:rPr>
          <w:b/>
        </w:rPr>
        <w:t xml:space="preserve">Designation of paper</w:t>
      </w:r>
    </w:p>
    <w:p>
      <w:pPr>
        <w:jc w:val="both"/>
        <w:spacing w:before="100" w:after="100"/>
        <w:ind w:start="360"/>
        <w:ind w:firstLine="360"/>
      </w:pPr>
      <w:r>
        <w:rPr/>
      </w:r>
      <w:r>
        <w:rPr/>
      </w:r>
      <w:r>
        <w:t xml:space="preserve">The Kennebec Journal is the state paper of this State, in which must be published all advertisements, notices and orders required by law to be published in the state paper.</w:t>
      </w:r>
      <w:r>
        <w:t xml:space="preserve">  </w:t>
      </w:r>
      <w:r xmlns:wp="http://schemas.openxmlformats.org/drawingml/2010/wordprocessingDrawing" xmlns:w15="http://schemas.microsoft.com/office/word/2012/wordml">
        <w:rPr>
          <w:rFonts w:ascii="Arial" w:hAnsi="Arial" w:cs="Arial"/>
          <w:sz w:val="22"/>
          <w:szCs w:val="22"/>
        </w:rPr>
        <w:t xml:space="preserve">[PL 2011, c. 691, Pt. 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§4 (AMD). PL 2011, c. 691, Pt. A,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§551. Designation of paper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 Designation of paper</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§551. DESIGNATION OF PAPER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