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239</w:t>
      </w:r>
    </w:p>
    <w:p>
      <w:pPr>
        <w:jc w:val="center"/>
        <w:ind w:start="360"/>
        <w:spacing w:before="300" w:after="300"/>
      </w:pPr>
      <w:r>
        <w:rPr>
          <w:b/>
        </w:rPr>
        <w:t xml:space="preserve">PAYMENT BY CASH</w:t>
      </w:r>
    </w:p>
    <w:p>
      <w:pPr>
        <w:jc w:val="center"/>
        <w:ind w:start="360"/>
        <w:spacing w:before="300" w:after="300"/>
      </w:pPr>
      <w:r>
        <w:rPr>
          <w:b/>
        </w:rPr>
        <w:t>(REALLOCATED TO TITLE 10, CHAPTER 243)</w:t>
      </w:r>
    </w:p>
    <w:p>
      <w:pPr>
        <w:jc w:val="both"/>
        <w:spacing w:before="100" w:after="100"/>
        <w:ind w:start="1080" w:hanging="720"/>
      </w:pPr>
      <w:r>
        <w:rPr>
          <w:b/>
        </w:rPr>
        <w:t>§</w:t>
        <w:t>1500-Y</w:t>
        <w:t xml:space="preserve">.  </w:t>
      </w:r>
      <w:r>
        <w:rPr>
          <w:b/>
        </w:rPr>
        <w:t xml:space="preserve">Payment by cash</w:t>
      </w:r>
    </w:p>
    <w:p>
      <w:pPr>
        <w:jc w:val="both"/>
        <w:spacing w:before="100" w:after="100"/>
        <w:ind w:start="360"/>
      </w:pPr>
      <w:r>
        <w:rPr>
          <w:b/>
        </w:rPr>
        <w:t>(REALLOCATED TO TITLE 10, SECTION 1500-HH)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209, §1 (NEW). RR 2025, c. 1, Pt. A, §18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239. PAYMENT BY CASH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239. PAYMENT BY CASH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239. PAYMENT BY CASH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