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239</w:t>
      </w:r>
    </w:p>
    <w:p>
      <w:pPr>
        <w:jc w:val="center"/>
        <w:ind w:start="360"/>
        <w:spacing w:before="300" w:after="300"/>
      </w:pPr>
      <w:r>
        <w:rPr>
          <w:b/>
        </w:rPr>
        <w:t xml:space="preserve">ENFORCEMENT OF PARKING VIOLATIONS ON LOTS ACCESSIBLE TO THE PUBLIC</w:t>
      </w:r>
    </w:p>
    <w:p>
      <w:pPr>
        <w:jc w:val="center"/>
        <w:ind w:start="360"/>
        <w:spacing w:before="300" w:after="300"/>
      </w:pPr>
      <w:r>
        <w:rPr>
          <w:b/>
        </w:rPr>
        <w:t>(REALLOCATED TO TITLE 10, CHAPTER 245)</w:t>
      </w:r>
    </w:p>
    <w:p>
      <w:pPr>
        <w:jc w:val="both"/>
        <w:spacing w:before="100" w:after="100"/>
        <w:ind w:start="1080" w:hanging="720"/>
      </w:pPr>
      <w:r>
        <w:rPr>
          <w:b/>
        </w:rPr>
        <w:t>§</w:t>
        <w:t>1500-Z</w:t>
        <w:t xml:space="preserve">.  </w:t>
      </w:r>
      <w:r>
        <w:rPr>
          <w:b/>
        </w:rPr>
        <w:t xml:space="preserve">Enforcement of parking violations on property accessible to the public</w:t>
      </w:r>
    </w:p>
    <w:p>
      <w:pPr>
        <w:jc w:val="both"/>
        <w:spacing w:before="100" w:after="100"/>
        <w:ind w:start="360"/>
      </w:pPr>
      <w:r>
        <w:rPr>
          <w:b/>
        </w:rPr>
        <w:t>(REALLOCATED TO TITLE 10, SECTION 1500-LL)</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350, §1 (NEW). RR 2025, c. 1, Pt. A, §20 (RAL).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239. ENFORCEMENT OF PARKING VIOLATIONS ON LOTS ACCESSIBLE TO THE PUBLIC</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239. ENFORCEMENT OF PARKING VIOLATIONS ON LOTS ACCESSIBLE TO THE PUBLIC</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Chapter 239. ENFORCEMENT OF PARKING VIOLATIONS ON LOTS ACCESSIBLE TO THE PUBLIC</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