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1100-NN</w:t>
        <w:t xml:space="preserve">.  </w:t>
      </w:r>
      <w:r>
        <w:rPr>
          <w:b/>
        </w:rPr>
        <w:t xml:space="preserve">Review of funding needs</w:t>
      </w:r>
    </w:p>
    <w:p>
      <w:pPr>
        <w:jc w:val="both"/>
        <w:spacing w:before="100" w:after="100"/>
        <w:ind w:start="360"/>
        <w:ind w:firstLine="360"/>
      </w:pPr>
      <w:r>
        <w:rPr/>
      </w:r>
      <w:r>
        <w:rPr/>
      </w:r>
      <w:r>
        <w:t xml:space="preserve">The joint standing committee of the Legislature having jurisdiction over appropriations and financial affairs, in consultation with the joint standing committee of the Legislature having jurisdiction over financial services matters, may report out legislation to address any funding needs of the program.</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§1100-NN. Review of funding needs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§1100-NN. Review of funding needs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§1100-NN. REVIEW OF FUNDING NEEDS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