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1247</w:t>
        <w:t xml:space="preserve">.  </w:t>
      </w:r>
      <w:r>
        <w:rPr>
          <w:b/>
        </w:rPr>
        <w:t xml:space="preserve">Delivery and preparation obligations; product liability and implied warranty complaints</w:t>
      </w:r>
    </w:p>
    <w:p>
      <w:pPr>
        <w:jc w:val="both"/>
        <w:spacing w:before="100" w:after="100"/>
        <w:ind w:start="360"/>
        <w:ind w:firstLine="360"/>
      </w:pPr>
      <w:r>
        <w:rPr/>
      </w:r>
      <w:r>
        <w:rPr/>
      </w:r>
      <w:r>
        <w:t xml:space="preserve">Every manufacturer shall specify to the dealer the delivery and preparation obligations of its personal sports mobile dealers prior to delivery of new personal sports mobiles to retail buyers.  The delivery and preparation obligations of its personal sports mobile dealers and a schedule of the compensation to be paid to its personal sports mobile dealers for the work and services they are required to perform in connection with the delivery and preparation are the dealer's only responsibility for product liability between that dealer and that manufacturer.  The compensation set forth on the schedule must be reasonable.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100"/>
        <w:ind w:start="360"/>
        <w:ind w:firstLine="360"/>
      </w:pPr>
      <w:r>
        <w:rPr/>
      </w:r>
      <w:r>
        <w:rPr/>
      </w:r>
      <w:r>
        <w:t xml:space="preserve">In any action or claim brought against the personal sports mobile dealer on a product liability complaint in which it is later determined that the manufacturer is liable, the dealer is entitled to receive from the manufacturer that dealer's reasonable costs and attorney's fees incurred in defending the claim or action.</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100"/>
        <w:ind w:start="360"/>
        <w:ind w:firstLine="360"/>
      </w:pPr>
      <w:r>
        <w:rPr/>
      </w:r>
      <w:r>
        <w:rPr/>
      </w:r>
      <w:r>
        <w:t xml:space="preserve">In any action or claim brought against the personal sports mobile dealer on a breach of implied warranty complaint in which it is later determined that the manufacturer is liable, the dealer is entitled to receive from the manufacturer the dealer's reasonable costs and attorney's fees incurred in defending the claim or action.  In any such implied warranty action, a dealer has the rights of a buyer under </w:t>
      </w:r>
      <w:r>
        <w:t>Title 11, section 2‑607,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§15 (COR).]</w:t>
      </w:r>
    </w:p>
    <w:p>
      <w:pPr>
        <w:jc w:val="both"/>
        <w:spacing w:before="100" w:after="100"/>
        <w:ind w:start="360"/>
        <w:ind w:firstLine="360"/>
      </w:pPr>
      <w:r>
        <w:rPr/>
      </w:r>
      <w:r>
        <w:rPr/>
      </w:r>
      <w:r>
        <w:t xml:space="preserve">The court shall consider the personal sports mobile dealer's share in the responsibility for the damages in awarding costs and attorney's fees.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RR 2021, c. 2, Pt. A, §15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§1247. Delivery and preparation obligations; product liability and implied warranty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§1247. Delivery and preparation obligations; product liability and implied warranty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§1247. DELIVERY AND PREPARATION OBLIGATIONS; PRODUCT LIABILITY AND IMPLIED WARRANTY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