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1500-Z</w:t>
        <w:t xml:space="preserve">.  </w:t>
      </w:r>
      <w:r>
        <w:rPr>
          <w:b/>
        </w:rPr>
        <w:t xml:space="preserve">Enforcement of parking violations on property accessible to the public</w:t>
      </w:r>
    </w:p>
    <w:p>
      <w:pPr>
        <w:jc w:val="both"/>
        <w:spacing w:before="100" w:after="100"/>
        <w:ind w:start="360"/>
      </w:pPr>
      <w:r>
        <w:rPr>
          <w:b/>
        </w:rPr>
        <w:t>(REALLOCATED TO TITLE 10, SECTION 1500-LL)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§1500-Z. Enforcement of parking violations on property accessible to the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§1500-Z. Enforcement of parking violations on property accessible to the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§1500-Z. ENFORCEMENT OF PARKING VIOLATIONS ON PROPERTY ACCESSIBLE TO THE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