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Deception; adulteration or misbranding</w:t>
      </w:r>
    </w:p>
    <w:p>
      <w:pPr>
        <w:jc w:val="both"/>
        <w:spacing w:before="100" w:after="100"/>
        <w:ind w:start="360"/>
        <w:ind w:firstLine="360"/>
      </w:pPr>
      <w:r>
        <w:rPr/>
      </w:r>
      <w:r>
        <w:rPr/>
      </w:r>
      <w:r>
        <w:t xml:space="preserve">It shall be unlawful for any person, firm or corporation within this State to store, sell, distribute, transport, expose for sale or offer for sale, distribution or transportation any internal combustion engine fuels, lubricating oils or other similar products in any manner whatsoever so as to deceive or tend to deceive the purchaser as to the nature, quality, price and identity of the product so sold or offered for sale or which is adulterated or misbranded within the meaning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Deception; adulteration or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Deception; adulteration or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§1654. DECEPTION; ADULTERATION OR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