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 Filling marked tank with other fuel or oil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Filling marked tank with other fuel or oil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§1658. FILLING MARKED TANK WITH OTHER FUEL OR OIL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