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w:t>
        <w:t xml:space="preserve">.  </w:t>
      </w:r>
      <w:r>
        <w:rPr>
          <w:b/>
        </w:rPr>
        <w:t xml:space="preserve">Enforcement</w:t>
      </w:r>
    </w:p>
    <w:p>
      <w:pPr>
        <w:jc w:val="both"/>
        <w:spacing w:before="100" w:after="100"/>
        <w:ind w:start="360"/>
        <w:ind w:firstLine="360"/>
      </w:pPr>
      <w:r>
        <w:rPr/>
      </w:r>
      <w:r>
        <w:rPr/>
      </w:r>
      <w:r>
        <w:t xml:space="preserve">The Director of the Maine Agricultural Experiment Station shall analyze or cause to be analyzed such samples of internal combustion engine fuels, lubricating oils and other like products at such time and to such extent as the Attorney General may determine. The Attorney General shall enforce this chapter and for that purpose shall have full access at all reasonable hours to any place in which internal combustion engine fuels, lubricating oils and other like products are stored, transported, sold, offered or exposed for sale. The Attorney General may open any case, package or other container, tank, pump, tank car or storage tank and enter upon any barge, vessel or other vehicle of transportation and may, upon tendering the market price, take samples for analysis. The expense of such analysis and of the administration of this chapter shall be included in the expense of the administration of the tax on gasoline.</w:t>
      </w:r>
      <w:r>
        <w:t xml:space="preserve">  </w:t>
      </w:r>
      <w:r xmlns:wp="http://schemas.openxmlformats.org/drawingml/2010/wordprocessingDrawing" xmlns:w15="http://schemas.microsoft.com/office/word/2012/wordml">
        <w:rPr>
          <w:rFonts w:ascii="Arial" w:hAnsi="Arial" w:cs="Arial"/>
          <w:sz w:val="22"/>
          <w:szCs w:val="22"/>
        </w:rPr>
        <w:t xml:space="preserve">[PL 1979, c. 407,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