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2751-D</w:t>
        <w:t xml:space="preserve">.  </w:t>
      </w:r>
      <w:r>
        <w:rPr>
          <w:b/>
        </w:rPr>
        <w:t xml:space="preserve">Collections and enforcement of administrative penalties; interest</w:t>
      </w:r>
    </w:p>
    <w:p>
      <w:pPr>
        <w:jc w:val="both"/>
        <w:spacing w:before="100" w:after="100"/>
        <w:ind w:start="360"/>
        <w:ind w:firstLine="360"/>
      </w:pPr>
      <w:r>
        <w:rPr/>
      </w:r>
      <w:r>
        <w:rPr/>
      </w:r>
      <w:r>
        <w:t xml:space="preserve">The following provisions apply to the collection and enforcement of administrative penalties assessed under </w:t>
      </w:r>
      <w:r>
        <w:t>section 2751‑A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§7 (NEW).]</w:t>
      </w:r>
    </w:p>
    <w:p>
      <w:pPr>
        <w:jc w:val="both"/>
        <w:spacing w:before="100" w:after="0"/>
        <w:ind w:start="360"/>
        <w:ind w:firstLine="360"/>
      </w:pPr>
      <w:r>
        <w:rPr>
          <w:b/>
        </w:rPr>
        <w:t>1</w:t>
        <w:t xml:space="preserve">.  </w:t>
      </w:r>
      <w:r>
        <w:rPr>
          <w:b/>
        </w:rPr>
        <w:t xml:space="preserve">Requirement to pay department.</w:t>
        <w:t xml:space="preserve"> </w:t>
      </w:r>
      <w:r>
        <w:t xml:space="preserve"> </w:t>
      </w:r>
      <w:r>
        <w:t xml:space="preserve">A person who is assessed a penalty pursuant to </w:t>
      </w:r>
      <w:r>
        <w:t>section 2751‑A</w:t>
      </w:r>
      <w:r>
        <w:t xml:space="preserve"> is required to pay the Department of Agriculture, Conservation and Forestry, referred to in this section as "the department," the amount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2</w:t>
        <w:t xml:space="preserve">.  </w:t>
      </w:r>
      <w:r>
        <w:rPr>
          <w:b/>
        </w:rPr>
        <w:t xml:space="preserve">Appeal; collection stayed.</w:t>
        <w:t xml:space="preserve"> </w:t>
      </w:r>
      <w:r>
        <w:t xml:space="preserve"> </w:t>
      </w:r>
      <w:r>
        <w:t xml:space="preserve">An appeal of the department's decision to assess a penalty stays the collection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3</w:t>
        <w:t xml:space="preserve">.  </w:t>
      </w:r>
      <w:r>
        <w:rPr>
          <w:b/>
        </w:rPr>
        <w:t xml:space="preserve">Interest on unpaid penalties.</w:t>
        <w:t xml:space="preserve"> </w:t>
      </w:r>
      <w:r>
        <w:t xml:space="preserve"> </w:t>
      </w:r>
      <w:r>
        <w:t xml:space="preserve">Interest accrues on a penalty at the rate specified in </w:t>
      </w:r>
      <w:r>
        <w:t>Title 14, section 1602‑B</w:t>
      </w:r>
      <w:r>
        <w:t xml:space="preserve"> prior to the completion of an appeal.  After the completion of an appeal process or after an appeal period has passed, interest accrues pursuant to </w:t>
      </w:r>
      <w:r>
        <w:t>Title 14, section 1602‑C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4</w:t>
        <w:t xml:space="preserve">.  </w:t>
      </w:r>
      <w:r>
        <w:rPr>
          <w:b/>
        </w:rPr>
        <w:t xml:space="preserve">Require unpaid penalty prior to license renewal.</w:t>
        <w:t xml:space="preserve"> </w:t>
      </w:r>
      <w:r>
        <w:t xml:space="preserve"> </w:t>
      </w:r>
      <w:r>
        <w:t xml:space="preserve">If the person has not fully paid any final administrative penalty of the commissioner by the time of an applicable license renewal, the department may require payment prior to renewing any license issued to the applicant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w:pPr>
        <w:jc w:val="both"/>
        <w:spacing w:before="100" w:after="0"/>
        <w:ind w:start="360"/>
        <w:ind w:firstLine="360"/>
      </w:pPr>
      <w:r>
        <w:rPr>
          <w:b/>
        </w:rPr>
        <w:t>5</w:t>
        <w:t xml:space="preserve">.  </w:t>
      </w:r>
      <w:r>
        <w:rPr>
          <w:b/>
        </w:rPr>
        <w:t xml:space="preserve">Enforcement when person has no license issued by department.</w:t>
        <w:t xml:space="preserve"> </w:t>
      </w:r>
      <w:r>
        <w:t xml:space="preserve"> </w:t>
      </w:r>
      <w:r>
        <w:t xml:space="preserve">For penalties assessed against a person who does not have a license issued by the department, a final administrative penalty may be enforced pursuant to </w:t>
      </w:r>
      <w:r>
        <w:t>Title 14, section 3138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§2751-D. Collections and enforcement of administrative penalties;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§2751-D. Collections and enforcement of administrative penalties;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§2751-D. COLLECTIONS AND ENFORCEMENT OF ADMINISTRATIVE PENALTIES;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