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2751-E</w:t>
        <w:t xml:space="preserve">.  </w:t>
      </w:r>
      <w:r>
        <w:rPr>
          <w:b/>
        </w:rPr>
        <w:t xml:space="preserve">Rulemaking</w:t>
      </w:r>
    </w:p>
    <w:p>
      <w:pPr>
        <w:jc w:val="both"/>
        <w:spacing w:before="100" w:after="100"/>
        <w:ind w:start="360"/>
        <w:ind w:firstLine="360"/>
      </w:pPr>
      <w:r>
        <w:rPr/>
      </w:r>
      <w:r>
        <w:rPr/>
      </w:r>
      <w:r>
        <w:t xml:space="preserve">The Commissioner of Agriculture, Conservation and Forestry shall adopt rules to carry out the purposes of this subchapter.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193,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§2751-E.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§2751-E.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§2751-E.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