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Logs driven by contract</w:t>
      </w:r>
    </w:p>
    <w:p>
      <w:pPr>
        <w:jc w:val="both"/>
        <w:spacing w:before="100" w:after="100"/>
        <w:ind w:start="360"/>
        <w:ind w:firstLine="360"/>
      </w:pPr>
      <w:r>
        <w:rPr/>
      </w:r>
      <w:r>
        <w:rPr/>
      </w:r>
      <w:r>
        <w:t xml:space="preserve">A person who drives logs or lumber by contract with the owner or with any other person has a lien on those logs or lumber for the amount payable under the contract, which takes precedence of all other claims, except liens for labor, for stumpage and for towing, continues for 60 days after the logs or lumber arrive at the place of destination for sale or manufacture and may be enforced by attachment. When the contract is made with any person other than the owner of the logs or lumber, actual notice in writing must be given to the owner before work is begun, stating the terms of the contract. If the owner, at the time the notice is given to the owner or immediately thereafter, notifies the contractor in writing that the owner will not be responsible for the amount payable or to become payable under the contract, the contractor does not have a lien on the logs or lumber so driven.</w:t>
      </w:r>
      <w:r>
        <w:t xml:space="preserve">  </w:t>
      </w:r>
      <w:r xmlns:wp="http://schemas.openxmlformats.org/drawingml/2010/wordprocessingDrawing" xmlns:w15="http://schemas.microsoft.com/office/word/2012/wordml">
        <w:rPr>
          <w:rFonts w:ascii="Arial" w:hAnsi="Arial" w:cs="Arial"/>
          <w:sz w:val="22"/>
          <w:szCs w:val="22"/>
        </w:rPr>
        <w:t xml:space="preserve">[RR 2023, c. 2, Pt. C, §86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Logs driven by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Logs driven by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§3603. LOGS DRIVEN BY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