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A person who digs, hauls or furnishes rock for the manufacture of lime has a lien on the lime for that person's personal service, and on the rock so furnished, for 30 days after the rock is manufactured into lime or until the lime is sold or shipped on board a vessel.  A person who labors in quarrying or cutting and dressing granite in a quarry has a lien for that person's wages on all the granite quarried or cut and dressed in the quarry by that person or that person's co-laborers for 30 days after the granite is cut and dressed or until the granite is sold or shipped on board a vessel.  A person who labors in mining, quarrying or manufacturing slate in a quarry has a lien for the wages of that person's labor on all slate mined, quarried or manufactured in the quarry by that person or that person's co-laborers for 30 days after the slate arrives at the port of shipment and until it has been shipped on board a vessel or laden in a car. The liens take precedence over all other claims and may be enforced by attachment within the times in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C,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Lien for wages;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Lien for wages;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§3651. LIEN FOR WAGES;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