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Governmental function</w:t>
      </w:r>
    </w:p>
    <w:p>
      <w:pPr>
        <w:jc w:val="both"/>
        <w:spacing w:before="100" w:after="100"/>
        <w:ind w:start="360"/>
        <w:ind w:firstLine="360"/>
      </w:pPr>
      <w:r>
        <w:rPr/>
      </w:r>
      <w:r>
        <w:rPr/>
      </w:r>
      <w:r>
        <w:t xml:space="preserve">The board shall administer and exercise the authority granted to it by this chapter.  The carrying out of its powers and duties is considered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§392.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