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8004</w:t>
        <w:t xml:space="preserve">.  </w:t>
      </w:r>
      <w:r>
        <w:rPr>
          <w:b/>
        </w:rPr>
        <w:t xml:space="preserve">Annual reports</w:t>
      </w:r>
    </w:p>
    <w:p>
      <w:pPr>
        <w:jc w:val="both"/>
        <w:spacing w:before="100" w:after="100"/>
        <w:ind w:start="360"/>
        <w:ind w:firstLine="360"/>
      </w:pPr>
      <w:r>
        <w:rPr/>
      </w:r>
      <w:r>
        <w:rPr/>
      </w:r>
      <w:r>
        <w:t xml:space="preserve">Notwithstanding any other provision of law, all annual reports or statements required of bureaus and offices within the department must be submitted to the commissioner not later than August 1st of each year and must summarize the operations and financial position of the bureau or office for the preceding fiscal year ending June 30th. After reviewing such reports and statements, the commissioner shall compile them into a report for submission to the Governor, together with such analysis as the Governor may direct.</w:t>
      </w:r>
      <w:r>
        <w:t xml:space="preserve">  </w:t>
      </w:r>
      <w:r xmlns:wp="http://schemas.openxmlformats.org/drawingml/2010/wordprocessingDrawing" xmlns:w15="http://schemas.microsoft.com/office/word/2012/wordml">
        <w:rPr>
          <w:rFonts w:ascii="Arial" w:hAnsi="Arial" w:cs="Arial"/>
          <w:sz w:val="22"/>
          <w:szCs w:val="22"/>
        </w:rPr>
        <w:t xml:space="preserve">[PL 1999, c. 687, Pt. C,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§9 (NEW). PL 1999, c. 687, §C13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§8004.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§8004.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§8004.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