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Prospective application</w:t>
      </w:r>
    </w:p>
    <w:p>
      <w:pPr>
        <w:jc w:val="both"/>
        <w:spacing w:before="100" w:after="100"/>
        <w:ind w:start="360"/>
        <w:ind w:firstLine="360"/>
      </w:pPr>
      <w:r>
        <w:rPr/>
      </w:r>
      <w:r>
        <w:rPr/>
      </w:r>
      <w:r>
        <w:t xml:space="preserve">This chapter applies to any electronic record or electronic signature created, generated, sent, communicated, received or stored on or after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§9404. Prospective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Prospective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§9404. PROSPECTIVE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