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945-B</w:t>
        <w:t xml:space="preserve">.  </w:t>
      </w:r>
      <w:r>
        <w:rPr>
          <w:b/>
        </w:rPr>
        <w:t xml:space="preserve">Members of center</w:t>
      </w:r>
    </w:p>
    <w:p>
      <w:pPr>
        <w:jc w:val="both"/>
        <w:spacing w:before="100" w:after="100"/>
        <w:ind w:start="360"/>
        <w:ind w:firstLine="360"/>
      </w:pPr>
      <w:r>
        <w:rPr/>
      </w:r>
      <w:r>
        <w:rPr/>
      </w:r>
      <w:r>
        <w:t xml:space="preserve">Members of the center are individuals and organizations that pay dues to the center or are state agencies as specified in </w:t>
      </w:r>
      <w:r>
        <w:t>subsection 1</w:t>
      </w:r>
      <w:r>
        <w:t xml:space="preserve">.  Memberships may be set at different levels.  Members shall elect 7 members to the board of directors of the center pursuant to </w:t>
      </w:r>
      <w:r>
        <w:t>section 945‑C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648, §5 (NEW).]</w:t>
      </w:r>
    </w:p>
    <w:p>
      <w:pPr>
        <w:jc w:val="both"/>
        <w:spacing w:before="100" w:after="0"/>
        <w:ind w:start="360"/>
        <w:ind w:firstLine="360"/>
      </w:pPr>
      <w:r>
        <w:rPr>
          <w:b/>
        </w:rPr>
        <w:t>1</w:t>
        <w:t xml:space="preserve">.  </w:t>
      </w:r>
      <w:r>
        <w:rPr>
          <w:b/>
        </w:rPr>
        <w:t xml:space="preserve">Members.</w:t>
        <w:t xml:space="preserve"> </w:t>
      </w:r>
      <w:r>
        <w:t xml:space="preserve"> </w:t>
      </w:r>
      <w:r>
        <w:t xml:space="preserve">Members are the private individuals, partnerships, firms, corporations, governmental entities and other organizations who pay dues to the center.  For the purposes of this chapter, members may include, but are not limited to, municipal and county government, councils of government, local and area development corporations, regional planning commissions, development districts, state agencies, higher educational facilities, including the components of the University of Maine System, the Maine Maritime Academy, private colleges and postsecondary schools and community colleges, and other public or quasi-public entities.  The following 7 public organizations are granted membership by virtue of the State's contribution to the organization and are exempt from dues requirements and each is entitled to designate one individual to exercise its voting right:  the Department of Agriculture, Conservation and Forestry, the Office of Policy Innovation and the Future, the Finance Authority of Maine, the Department of Labor, the Department of Marine Resources, the Department of Economic and Community Development and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§5 (AMD); PL 2021, c. 293, Pt. A, §52 (REV).]</w:t>
      </w:r>
    </w:p>
    <w:p>
      <w:pPr>
        <w:jc w:val="both"/>
        <w:spacing w:before="100" w:after="0"/>
        <w:ind w:start="360"/>
        <w:ind w:firstLine="360"/>
      </w:pPr>
      <w:r>
        <w:rPr>
          <w:b/>
        </w:rPr>
        <w:t>2</w:t>
        <w:t xml:space="preserve">.  </w:t>
      </w:r>
      <w:r>
        <w:rPr>
          <w:b/>
        </w:rPr>
        <w:t xml:space="preserve">Voting rights.</w:t>
        <w:t xml:space="preserve"> </w:t>
      </w:r>
      <w:r>
        <w:t xml:space="preserve"> </w:t>
      </w:r>
      <w:r>
        <w:t xml:space="preserve">All members have a vote in the affairs of the center as set forth in the bylaws of the center, except that when the member is an organization and not an individual the governing body of that organization shall designate the individual who is to exercise the voting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648, §5 (NEW). PL 2003, c. 20, §OO2 (AMD). PL 2003, c. 20, §OO4 (AFF). PL 2011, c. 655, Pt. EE, §14 (AMD). PL 2011, c. 655, Pt. EE, §30 (AFF). PL 2013, c. 405, Pt. D, §5 (AMD). PL 2021, c. 293, Pt. A, §52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§945-B. Members of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§945-B. Members of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§945-B. MEMBERS OF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