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4-207-A</w:t>
        <w:t xml:space="preserve">.  </w:t>
      </w:r>
      <w:r>
        <w:rPr>
          <w:b/>
        </w:rPr>
        <w:t xml:space="preserve">Transfer warranties</w:t>
      </w:r>
    </w:p>
    <w:p>
      <w:pPr>
        <w:jc w:val="both"/>
        <w:spacing w:before="100" w:after="100"/>
        <w:ind w:start="360"/>
        <w:ind w:firstLine="360"/>
      </w:pPr>
      <w:r>
        <w:rPr>
          <w:b/>
        </w:rPr>
        <w:t>(1)</w:t>
        <w:t xml:space="preserve">.  </w:t>
      </w:r>
      <w:r>
        <w:rPr>
          <w:b/>
        </w:rPr>
      </w:r>
      <w:r>
        <w:t xml:space="preserve"> </w:t>
      </w:r>
      <w:r>
        <w:t xml:space="preserve">A customer or collecting bank that transfers an item and receives a settlement or other consideration warrants to the transferee and to any subsequent collecting bank that:</w:t>
      </w:r>
    </w:p>
    <w:p>
      <w:pPr>
        <w:jc w:val="both"/>
        <w:spacing w:before="100" w:after="0"/>
        <w:ind w:start="720"/>
      </w:pPr>
      <w:r>
        <w:rPr/>
        <w:t>(a)</w:t>
        <w:t xml:space="preserve">.  </w:t>
      </w:r>
      <w:r>
        <w:rPr/>
      </w:r>
      <w:r>
        <w:t xml:space="preserve">The warrantor is a person entitled to enforce the item;</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All signatures on the item are authentic and authorized;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(c)</w:t>
        <w:t xml:space="preserve">.  </w:t>
      </w:r>
      <w:r>
        <w:rPr/>
      </w:r>
      <w:r>
        <w:t xml:space="preserve">The item has not been altered;</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(d)</w:t>
        <w:t xml:space="preserve">.  </w:t>
      </w:r>
      <w:r>
        <w:rPr/>
      </w:r>
      <w:r>
        <w:t xml:space="preserve">The item is not subject to a defense or claim in recoupment (</w:t>
      </w:r>
      <w:r>
        <w:t>section 3‑1305, subsection (1)</w:t>
      </w:r>
      <w:r>
        <w:t xml:space="preserve">) of any party that can be asserted against the warrantor;</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(e)</w:t>
        <w:t xml:space="preserve">.  </w:t>
      </w:r>
      <w:r>
        <w:rPr/>
      </w:r>
      <w:r>
        <w:t xml:space="preserve">The warrantor has no knowledge of any insolvency proceeding commenced with respect to the maker or acceptor or, in the case of an unaccepted draft, the drawer; and</w:t>
      </w:r>
      <w:r>
        <w:t xml:space="preserve">  </w:t>
      </w:r>
      <w:r xmlns:wp="http://schemas.openxmlformats.org/drawingml/2010/wordprocessingDrawing" xmlns:w15="http://schemas.microsoft.com/office/word/2012/wordml">
        <w:rPr>
          <w:rFonts w:ascii="Arial" w:hAnsi="Arial" w:cs="Arial"/>
          <w:sz w:val="22"/>
          <w:szCs w:val="22"/>
        </w:rPr>
        <w:t xml:space="preserve">[PL 2003, c. 594, §10 (AMD).]</w:t>
      </w:r>
    </w:p>
    <w:p>
      <w:pPr>
        <w:jc w:val="both"/>
        <w:spacing w:before="100" w:after="0"/>
        <w:ind w:start="720"/>
      </w:pPr>
      <w:r>
        <w:rPr/>
        <w:t>(f)</w:t>
        <w:t xml:space="preserve">.  </w:t>
      </w:r>
      <w:r>
        <w:rPr/>
      </w:r>
      <w:r>
        <w:t xml:space="preserve">If the item is a demand draft, creation of the item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§§10, 11 (AMD).]</w:t>
      </w:r>
    </w:p>
    <w:p>
      <w:pPr>
        <w:jc w:val="both"/>
        <w:spacing w:before="100" w:after="100"/>
        <w:ind w:start="360"/>
        <w:ind w:firstLine="360"/>
      </w:pPr>
      <w:r>
        <w:rPr>
          <w:b/>
        </w:rPr>
        <w:t>(2)</w:t>
        <w:t xml:space="preserve">.  </w:t>
      </w:r>
      <w:r>
        <w:rPr>
          <w:b/>
        </w:rPr>
      </w:r>
      <w:r>
        <w:t xml:space="preserve"> </w:t>
      </w:r>
      <w:r>
        <w:t xml:space="preserve">If an item is dishonored, a customer or collecting bank transferring the item and receiving settlement or other consideration is obliged to pay the amount due on the item:</w:t>
      </w:r>
    </w:p>
    <w:p>
      <w:pPr>
        <w:jc w:val="both"/>
        <w:spacing w:before="100" w:after="0"/>
        <w:ind w:start="720"/>
      </w:pPr>
      <w:r>
        <w:rPr/>
        <w:t>(a)</w:t>
        <w:t xml:space="preserve">.  </w:t>
      </w:r>
      <w:r>
        <w:rPr/>
      </w:r>
      <w:r>
        <w:t xml:space="preserve">According to the terms of the item at the time it was transferred; or</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720"/>
      </w:pPr>
      <w:r>
        <w:rPr/>
        <w:t>(b)</w:t>
        <w:t xml:space="preserve">.  </w:t>
      </w:r>
      <w:r>
        <w:rPr/>
      </w:r>
      <w:r>
        <w:t xml:space="preserve">If the transfer was of an incomplete item, according to its terms when completed as stated in </w:t>
      </w:r>
      <w:r>
        <w:t>sections 3‑1115</w:t>
      </w:r>
      <w:r>
        <w:t xml:space="preserve"> and </w:t>
      </w:r>
      <w:r>
        <w:t>3‑1407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§25 (NEW).]</w:t>
      </w:r>
    </w:p>
    <w:p>
      <w:pPr>
        <w:jc w:val="both"/>
        <w:spacing w:before="100" w:after="0"/>
        <w:ind w:start="360"/>
      </w:pPr>
      <w:r>
        <w:rPr/>
      </w:r>
      <w:r>
        <w:rPr/>
      </w:r>
      <w:r>
        <w:t xml:space="preserve">The obligation of a transferor is owed to the transferee and to any subsequent collecting bank that takes the item in good faith.  A transferor can not disclaim its obligation under this subsection by an indorsement stating that it is made "without recourse" or otherwise disclaiming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(3)</w:t>
        <w:t xml:space="preserve">.  </w:t>
      </w:r>
      <w:r>
        <w:rPr>
          <w:b/>
        </w:rPr>
      </w:r>
      <w:r>
        <w:t xml:space="preserve"> </w:t>
      </w:r>
      <w:r>
        <w:t xml:space="preserve">A person to whom the warranties under </w:t>
      </w:r>
      <w:r>
        <w:t>subsection (1)</w:t>
      </w:r>
      <w:r>
        <w:t xml:space="preserve"> are made and who took the item in good faith may recover from the warrantor as damages for breach of warranty an amount equal to the loss suffered as a result of the breach, but not more than the amount of the item plus expenses and loss of interest incurred as a result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(4)</w:t>
        <w:t xml:space="preserve">.  </w:t>
      </w:r>
      <w:r>
        <w:rPr>
          <w:b/>
        </w:rPr>
      </w:r>
      <w:r>
        <w:t xml:space="preserve"> </w:t>
      </w:r>
      <w:r>
        <w:t xml:space="preserve">The warranties stated in </w:t>
      </w:r>
      <w:r>
        <w:t>subsection (1)</w:t>
      </w:r>
      <w:r>
        <w:t xml:space="preserve"> can not be disclaimed with respect to checks.  Unless notice of a claim for breach of warrant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(5)</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§25 (NEW).]</w:t>
      </w:r>
    </w:p>
    <w:p>
      <w:pPr>
        <w:jc w:val="both"/>
        <w:spacing w:before="100" w:after="0"/>
        <w:ind w:start="360"/>
        <w:ind w:firstLine="360"/>
      </w:pPr>
      <w:r>
        <w:rPr>
          <w:b/>
        </w:rPr>
        <w:t>(6)</w:t>
        <w:t xml:space="preserve">.  </w:t>
      </w:r>
      <w:r>
        <w:rPr>
          <w:b/>
        </w:rPr>
      </w:r>
      <w:r>
        <w:t xml:space="preserve"> </w:t>
      </w:r>
      <w:r>
        <w:t xml:space="preserve">If the warranty in </w:t>
      </w:r>
      <w:r>
        <w:t>subsection (1), paragraph (f)</w:t>
      </w:r>
      <w:r>
        <w:t xml:space="preserve"> is not given by a transferor or collecting bank under applicable conflict of laws rules, then the warranty is not given to that transferor when that transferor is a transferee nor to any prior collecting bank of that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§B25 (NEW). PL 2003, c. 594, §§10-12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§4-207-A. Transfer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§4-207-A. Transfer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§4-207-A. TRANSFER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