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5-1106</w:t>
        <w:t xml:space="preserve">.  </w:t>
      </w:r>
      <w:r>
        <w:rPr>
          <w:b/>
        </w:rPr>
        <w:t xml:space="preserve">Issuance, amendment, cancellation and duration</w:t>
      </w:r>
    </w:p>
    <w:p>
      <w:pPr>
        <w:jc w:val="both"/>
        <w:spacing w:before="100" w:after="0"/>
        <w:ind w:start="360"/>
        <w:ind w:firstLine="360"/>
      </w:pPr>
      <w:r>
        <w:rPr>
          <w:b/>
        </w:rPr>
        <w:t>(1)</w:t>
        <w:t xml:space="preserve">.  </w:t>
      </w:r>
      <w:r>
        <w:rPr>
          <w:b/>
        </w:rPr>
      </w:r>
      <w:r>
        <w:t xml:space="preserve"> </w:t>
      </w:r>
      <w:r>
        <w:t xml:space="preserve">A letter of credit is issued and becomes enforceable according to its terms against the issuer when the issuer sends or otherwise transmits it to the person requested to advise or to the beneficiary.  A letter of credit is revocable only if it so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(2-A)</w:t>
        <w:t xml:space="preserve">.  </w:t>
      </w:r>
      <w:r>
        <w:rPr>
          <w:b/>
        </w:rPr>
        <w:t>(REALLOCATED TO T. 11, §5-1116, sub-§(2-A))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§53 (NEW); PL 2023, c. 669, Pt. E, §1 (AFF); PL 2025, c. 390, Pt. A, §23 (RAL); PL 2025, c. 390, Pt. A, §24 (AFF).]</w:t>
      </w:r>
    </w:p>
    <w:p>
      <w:pPr>
        <w:jc w:val="both"/>
        <w:spacing w:before="100" w:after="0"/>
        <w:ind w:start="360"/>
        <w:ind w:firstLine="360"/>
      </w:pPr>
      <w:r>
        <w:rPr>
          <w:b/>
        </w:rPr>
        <w:t>(3)</w:t>
        <w:t xml:space="preserve">.  </w:t>
      </w:r>
      <w:r>
        <w:rPr>
          <w:b/>
        </w:rPr>
      </w:r>
      <w:r>
        <w:t xml:space="preserve"> </w:t>
      </w:r>
      <w:r>
        <w:t xml:space="preserve">If there is no stated expiration date or other provision that determines its duration, a letter of credit expires one year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 letter of credit that states that it is perpetual expires 5 years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§53 (AMD). PL 2023, c. 669, Pt. E, §1 (AFF). PL 2025, c. 390, Pt. A, §23 (AMD). PL 2025, c. 390, Pt. A, §24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§5-1106. Issuance, amendment, cancellation and duration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§5-1106. Issuance, amendment, cancellation and duration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§5-1106. ISSUANCE, AMENDMENT, CANCELLATION AND DURATION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