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8-1404</w:t>
        <w:t xml:space="preserve">.  </w:t>
      </w:r>
      <w:r>
        <w:rPr>
          <w:b/>
        </w:rPr>
        <w:t xml:space="preserve">Wrongful registration</w:t>
      </w:r>
    </w:p>
    <w:p>
      <w:pPr>
        <w:jc w:val="both"/>
        <w:spacing w:before="100" w:after="100"/>
        <w:ind w:start="360"/>
        <w:ind w:firstLine="360"/>
      </w:pPr>
      <w:r>
        <w:rPr>
          <w:b/>
        </w:rPr>
        <w:t>(1)</w:t>
        <w:t xml:space="preserve">.  </w:t>
      </w:r>
      <w:r>
        <w:rPr>
          <w:b/>
        </w:rPr>
      </w:r>
      <w:r>
        <w:t xml:space="preserve"> </w:t>
      </w:r>
      <w:r>
        <w:t xml:space="preserve">Except as otherwise provided in </w:t>
      </w:r>
      <w:r>
        <w:t>section 8‑1406</w:t>
      </w:r>
      <w:r>
        <w:t xml:space="preserve">, an issuer is liable for wrongful registration of transfer if the issuer has registered a transfer of a security to a person not entitled to it and the transfer was registered:</w:t>
      </w:r>
    </w:p>
    <w:p>
      <w:pPr>
        <w:jc w:val="both"/>
        <w:spacing w:before="100" w:after="0"/>
        <w:ind w:start="720"/>
      </w:pPr>
      <w:r>
        <w:rPr/>
        <w:t>(a)</w:t>
        <w:t xml:space="preserve">.  </w:t>
      </w:r>
      <w:r>
        <w:rPr/>
      </w:r>
      <w:r>
        <w:t xml:space="preserve">Pursuant to an ineffective indorsement or instruction;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After a demand that the issuer not register transfer became effective under </w:t>
      </w:r>
      <w:r>
        <w:t>section 8‑1403, subsection (1)</w:t>
      </w:r>
      <w:r>
        <w:t xml:space="preserve"> and the issuer did not comply with </w:t>
      </w:r>
      <w:r>
        <w:t>section 8‑1403,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By an issuer acting in collusion with the wrongdoer.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that is liable for wrongful registration of transfer under </w:t>
      </w:r>
      <w:r>
        <w:t>subsection (1)</w:t>
      </w:r>
      <w:r>
        <w:t xml:space="preserve"> on demand shall provide the person entitled to the security with a like certificated or uncertificated security and any payments or distributions that the person did not receive as a result of the wrongful registration.  If an overissue would result, the issuer's liability to provide the person with a like security is governed by </w:t>
      </w:r>
      <w:r>
        <w:t>section 8‑1210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(3)</w:t>
        <w:t xml:space="preserve">.  </w:t>
      </w:r>
      <w:r>
        <w:rPr>
          <w:b/>
        </w:rPr>
      </w:r>
      <w:r>
        <w:t xml:space="preserve"> </w:t>
      </w:r>
      <w:r>
        <w:t xml:space="preserve">Except as otherwise provided in </w:t>
      </w:r>
      <w:r>
        <w:t>subsection (1)</w:t>
      </w:r>
      <w:r>
        <w:t xml:space="preserve"> or in a law relating to the collection of taxes, an issuer is not liable to an owner or other person suffering loss as a result of the registration of a transfer of a security if registration was made pursuant to an effective indorsement 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§8-1404. Wrongful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§8-1404. WRONGFUL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