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§9-108. When after-acquired collateral not security for antecedent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When after-acquired collateral not security for antecedent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§9-108. WHEN AFTER-ACQUIRED COLLATERAL NOT SECURITY FOR ANTECEDENT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