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9-1324-A</w:t>
        <w:t xml:space="preserve">.  </w:t>
      </w:r>
      <w:r>
        <w:rPr>
          <w:b/>
        </w:rPr>
        <w:t xml:space="preserve">Priority of production-money security interests and agricultural liens</w:t>
      </w:r>
    </w:p>
    <w:p>
      <w:pPr>
        <w:jc w:val="both"/>
        <w:spacing w:before="100" w:after="0"/>
        <w:ind w:start="360"/>
        <w:ind w:firstLine="360"/>
      </w:pPr>
      <w:r>
        <w:rPr>
          <w:b/>
        </w:rPr>
        <w:t>(1)</w:t>
        <w:t xml:space="preserve">.  </w:t>
      </w:r>
      <w:r>
        <w:rPr>
          <w:b/>
        </w:rPr>
      </w:r>
      <w:r>
        <w:t xml:space="preserve"> </w:t>
      </w:r>
      <w:r>
        <w:t xml:space="preserve">Except as otherwise provided in </w:t>
      </w:r>
      <w:r>
        <w:t>subsections (3)</w:t>
      </w:r>
      <w:r>
        <w:t xml:space="preserve">, </w:t>
      </w:r>
      <w:r>
        <w:t>(4)</w:t>
      </w:r>
      <w:r>
        <w:t xml:space="preserve"> and </w:t>
      </w:r>
      <w:r>
        <w:t>(5)</w:t>
      </w:r>
      <w:r>
        <w:t xml:space="preserve">, if the requirements of </w:t>
      </w:r>
      <w:r>
        <w:t>subsection (2)</w:t>
      </w:r>
      <w:r>
        <w:t xml:space="preserve"> are satisfied, a perfected production-money security interest in production-money crops has priority over a conflicting security interest in the same crops and, except as otherwise provided in </w:t>
      </w:r>
      <w:r>
        <w:t>section 9‑1327</w:t>
      </w:r>
      <w:r>
        <w:t xml:space="preserve">, also has priority in their identifiable proceeds.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100"/>
        <w:ind w:start="360"/>
        <w:ind w:firstLine="360"/>
      </w:pPr>
      <w:r>
        <w:rPr>
          <w:b/>
        </w:rPr>
        <w:t>(2)</w:t>
        <w:t xml:space="preserve">.  </w:t>
      </w:r>
      <w:r>
        <w:rPr>
          <w:b/>
        </w:rPr>
      </w:r>
      <w:r>
        <w:t xml:space="preserve"> </w:t>
      </w:r>
      <w:r>
        <w:t xml:space="preserve">A production-money security interest has priority under </w:t>
      </w:r>
      <w:r>
        <w:t>subsection (1)</w:t>
      </w:r>
      <w:r>
        <w:t xml:space="preserve"> if:</w:t>
      </w:r>
    </w:p>
    <w:p>
      <w:pPr>
        <w:jc w:val="both"/>
        <w:spacing w:before="100" w:after="0"/>
        <w:ind w:start="720"/>
      </w:pPr>
      <w:r>
        <w:rPr/>
        <w:t>(a)</w:t>
        <w:t xml:space="preserve">.  </w:t>
      </w:r>
      <w:r>
        <w:rPr/>
      </w:r>
      <w:r>
        <w:t xml:space="preserve">The production-money security interest is perfected by filing when the production-money secured party first gives new value to enable the debtor to produce the crops;</w:t>
      </w:r>
      <w:r>
        <w:t xml:space="preserve">  </w:t>
      </w:r>
      <w:r xmlns:wp="http://schemas.openxmlformats.org/drawingml/2010/wordprocessingDrawing" xmlns:w15="http://schemas.microsoft.com/office/word/2012/wordml">
        <w:rPr>
          <w:rFonts w:ascii="Arial" w:hAnsi="Arial" w:cs="Arial"/>
          <w:sz w:val="22"/>
          <w:szCs w:val="22"/>
        </w:rPr>
        <w:t xml:space="preserve">[PL 1999, c. 699, Pt. A, §2 (NEW); PL 1999, c. 699, Pt. A, §4 (AFF).]</w:t>
      </w:r>
    </w:p>
    <w:p>
      <w:pPr>
        <w:jc w:val="both"/>
        <w:spacing w:before="100" w:after="0"/>
        <w:ind w:start="720"/>
      </w:pPr>
      <w:r>
        <w:rPr/>
        <w:t>(b)</w:t>
        <w:t xml:space="preserve">.  </w:t>
      </w:r>
      <w:r>
        <w:rPr/>
      </w:r>
      <w:r>
        <w:t xml:space="preserve">The production-money secured party sends an authenticated notification to the holder of the conflicting security interest not less than 10 or more than 30 days before the production-money secured party first gives new value to enable the debtor to produce the crops if the holder had filed a financing statement covering the crops before the date of the filing made by the production-money secured party; and</w:t>
      </w:r>
      <w:r>
        <w:t xml:space="preserve">  </w:t>
      </w:r>
      <w:r xmlns:wp="http://schemas.openxmlformats.org/drawingml/2010/wordprocessingDrawing" xmlns:w15="http://schemas.microsoft.com/office/word/2012/wordml">
        <w:rPr>
          <w:rFonts w:ascii="Arial" w:hAnsi="Arial" w:cs="Arial"/>
          <w:sz w:val="22"/>
          <w:szCs w:val="22"/>
        </w:rPr>
        <w:t xml:space="preserve">[PL 1999, c. 699, Pt. A, §2 (NEW); PL 1999, c. 699, Pt. A, §4 (AFF).]</w:t>
      </w:r>
    </w:p>
    <w:p>
      <w:pPr>
        <w:jc w:val="both"/>
        <w:spacing w:before="100" w:after="0"/>
        <w:ind w:start="720"/>
      </w:pPr>
      <w:r>
        <w:rPr/>
        <w:t>(c)</w:t>
        <w:t xml:space="preserve">.  </w:t>
      </w:r>
      <w:r>
        <w:rPr/>
      </w:r>
      <w:r>
        <w:t xml:space="preserve">The notification states that the production-money secured party has or expects to acquire a production-money security interest in the debtor's crops and provides a description of the crops.</w:t>
      </w:r>
      <w:r>
        <w:t xml:space="preserve">  </w:t>
      </w:r>
      <w:r xmlns:wp="http://schemas.openxmlformats.org/drawingml/2010/wordprocessingDrawing" xmlns:w15="http://schemas.microsoft.com/office/word/2012/wordml">
        <w:rPr>
          <w:rFonts w:ascii="Arial" w:hAnsi="Arial" w:cs="Arial"/>
          <w:sz w:val="22"/>
          <w:szCs w:val="22"/>
        </w:rPr>
        <w:t xml:space="preserve">[PL 1999, c. 699, Pt. A, §2 (NEW); PL 1999, c. 699, Pt. A,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0"/>
        <w:ind w:start="360"/>
        <w:ind w:firstLine="360"/>
      </w:pPr>
      <w:r>
        <w:rPr>
          <w:b/>
        </w:rPr>
        <w:t>(3)</w:t>
        <w:t xml:space="preserve">.  </w:t>
      </w:r>
      <w:r>
        <w:rPr>
          <w:b/>
        </w:rPr>
      </w:r>
      <w:r>
        <w:t xml:space="preserve"> </w:t>
      </w:r>
      <w:r>
        <w:t xml:space="preserve">Except as otherwise provided in </w:t>
      </w:r>
      <w:r>
        <w:t>subsection (4)</w:t>
      </w:r>
      <w:r>
        <w:t xml:space="preserve"> or </w:t>
      </w:r>
      <w:r>
        <w:t>(5)</w:t>
      </w:r>
      <w:r>
        <w:t xml:space="preserve">, if more than one security interest qualifies for priority in the same collateral under </w:t>
      </w:r>
      <w:r>
        <w:t>subsection (1)</w:t>
      </w:r>
      <w:r>
        <w:t xml:space="preserve">, the security interests rank according to priority in time of filing under </w:t>
      </w:r>
      <w:r>
        <w:t>section 9‑1322,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0"/>
        <w:ind w:start="360"/>
        <w:ind w:firstLine="360"/>
      </w:pPr>
      <w:r>
        <w:rPr>
          <w:b/>
        </w:rPr>
        <w:t>(4)</w:t>
        <w:t xml:space="preserve">.  </w:t>
      </w:r>
      <w:r>
        <w:rPr>
          <w:b/>
        </w:rPr>
      </w:r>
      <w:r>
        <w:t xml:space="preserve"> </w:t>
      </w:r>
      <w:r>
        <w:t xml:space="preserve">To the extent that a person holding a perfected security interest in production-money crops that are the subject of a production-money security interest gives new value to enable the debtor to produce the production-money crops and the value is in fact used for the production of the production-money crops, the security interests rank according to priority in time of filing under </w:t>
      </w:r>
      <w:r>
        <w:t>section 9‑1322,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0"/>
        <w:ind w:start="360"/>
        <w:ind w:firstLine="360"/>
      </w:pPr>
      <w:r>
        <w:rPr>
          <w:b/>
        </w:rPr>
        <w:t>(5)</w:t>
        <w:t xml:space="preserve">.  </w:t>
      </w:r>
      <w:r>
        <w:rPr>
          <w:b/>
        </w:rPr>
      </w:r>
      <w:r>
        <w:t xml:space="preserve"> </w:t>
      </w:r>
      <w:r>
        <w:t xml:space="preserve">To the extent that a person holds both an agricultural lien and a production-money security interest in the same collateral securing the same obligations, the rules of priority applicable to agricultural liens govern priority.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§A2 (NEW). PL 1999, c. 699, §A4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§9-1324-A. Priority of production-money security interests and agricultural liens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§9-1324-A. Priority of production-money security interests and agricultural liens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§9-1324-A. PRIORITY OF PRODUCTION-MONEY SECURITY INTERESTS AND AGRICULTURAL LIENS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