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9-1624</w:t>
        <w:t xml:space="preserve">.  </w:t>
      </w:r>
      <w:r>
        <w:rPr>
          <w:b/>
        </w:rPr>
        <w:t xml:space="preserve">Waiver</w:t>
      </w:r>
    </w:p>
    <w:p>
      <w:pPr>
        <w:jc w:val="both"/>
        <w:spacing w:before="100" w:after="0"/>
        <w:ind w:start="360"/>
        <w:ind w:firstLine="360"/>
      </w:pPr>
      <w:r>
        <w:rPr>
          <w:b/>
        </w:rPr>
        <w:t>(1)</w:t>
        <w:t xml:space="preserve">.  </w:t>
      </w:r>
      <w:r>
        <w:rPr>
          <w:b/>
        </w:rPr>
      </w:r>
      <w:r>
        <w:t xml:space="preserve"> </w:t>
      </w:r>
      <w:r>
        <w:t xml:space="preserve">A debtor or secondary obligor may waive the right to notification of disposition of collateral under </w:t>
      </w:r>
      <w:r>
        <w:t>section 9‑1611</w:t>
      </w:r>
      <w:r>
        <w:t xml:space="preserve"> only by an agreement to that effect entered into and signed after default.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§165 (AMD); PL 2023, c. 669, Pt. E, §1 (AFF).]</w:t>
      </w:r>
    </w:p>
    <w:p>
      <w:pPr>
        <w:jc w:val="both"/>
        <w:spacing w:before="100" w:after="0"/>
        <w:ind w:start="360"/>
        <w:ind w:firstLine="360"/>
      </w:pPr>
      <w:r>
        <w:rPr>
          <w:b/>
        </w:rPr>
        <w:t>(2)</w:t>
        <w:t xml:space="preserve">.  </w:t>
      </w:r>
      <w:r>
        <w:rPr>
          <w:b/>
        </w:rPr>
      </w:r>
      <w:r>
        <w:t xml:space="preserve"> </w:t>
      </w:r>
      <w:r>
        <w:t xml:space="preserve">A debtor may waive the right to require disposition of collateral under </w:t>
      </w:r>
      <w:r>
        <w:t>section 9‑1620, subsection (5)</w:t>
      </w:r>
      <w:r>
        <w:t xml:space="preserve"> only by an agreement to that effect entered into and signed after default.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§165 (AMD); PL 2023, c. 669, Pt. E, §1 (AFF).]</w:t>
      </w:r>
    </w:p>
    <w:p>
      <w:pPr>
        <w:jc w:val="both"/>
        <w:spacing w:before="100" w:after="0"/>
        <w:ind w:start="360"/>
        <w:ind w:firstLine="360"/>
      </w:pPr>
      <w:r>
        <w:rPr>
          <w:b/>
        </w:rPr>
        <w:t>(3)</w:t>
        <w:t xml:space="preserve">.  </w:t>
      </w:r>
      <w:r>
        <w:rPr>
          <w:b/>
        </w:rPr>
      </w:r>
      <w:r>
        <w:t xml:space="preserve"> </w:t>
      </w:r>
      <w:r>
        <w:t xml:space="preserve">Except in a consumer-goods transaction, a debtor or secondary obligor may waive the right to redeem collateral under </w:t>
      </w:r>
      <w:r>
        <w:t>section 9‑1623</w:t>
      </w:r>
      <w:r>
        <w:t xml:space="preserve"> only by an agreement to that effect entered into and signed after default.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§165 (AMD);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2023, c. 669, Pt. A, §165 (AMD). PL 2023, c. 669, Pt. E,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§9-1624. Waiver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§9-1624. Waiver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§9-1624. WAIVER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