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MAINE FOREST AUTHORITY</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Creation; designation;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1975, c. 771, §140 (AMD). PL 1983, c. 812, §78 (AMD). PL 1983, c. 819, §A14 (RP). PL 1983, c. 862, §35 (AMD). </w:t>
      </w:r>
    </w:p>
    <w:p>
      <w:pPr>
        <w:jc w:val="both"/>
        <w:spacing w:before="100" w:after="100"/>
        <w:ind w:start="1080" w:hanging="720"/>
      </w:pPr>
      <w:r>
        <w:rPr>
          <w:b/>
        </w:rPr>
        <w:t>§</w:t>
        <w:t>1702</w:t>
        <w:t xml:space="preserve">.  </w:t>
      </w:r>
      <w:r>
        <w:rPr>
          <w:b/>
        </w:rPr>
        <w:t xml:space="preserve">Powers;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1703</w:t>
        <w:t xml:space="preserve">.  </w:t>
      </w:r>
      <w:r>
        <w:rPr>
          <w:b/>
        </w:rPr>
        <w:t xml:space="preserve">Sale of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1705</w:t>
        <w:t xml:space="preserve">.  </w:t>
      </w:r>
      <w:r>
        <w:rPr>
          <w:b/>
        </w:rPr>
        <w:t xml:space="preserve">Disposition of revenues;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jc w:val="both"/>
        <w:spacing w:before="100" w:after="100"/>
        <w:ind w:start="1080" w:hanging="720"/>
      </w:pPr>
      <w:r>
        <w:rPr>
          <w:b/>
        </w:rPr>
        <w:t>§</w:t>
        <w:t>1706</w:t>
        <w:t xml:space="preserve">.  </w:t>
      </w:r>
      <w:r>
        <w:rPr>
          <w:b/>
        </w:rPr>
        <w:t xml:space="preserve">Existing law enforcement jurisdiction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217. MAINE FOREST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MAINE FOREST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217. MAINE FOREST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