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941</w:t>
      </w:r>
    </w:p>
    <w:p>
      <w:pPr>
        <w:jc w:val="center"/>
        <w:ind w:start="360"/>
        <w:spacing w:before="300" w:after="300"/>
      </w:pPr>
      <w:r>
        <w:rPr>
          <w:b/>
        </w:rPr>
        <w:t xml:space="preserve">LOCAL REGULATION</w:t>
      </w:r>
    </w:p>
    <w:p>
      <w:pPr>
        <w:jc w:val="both"/>
        <w:spacing w:before="100" w:after="100"/>
        <w:ind w:start="1080" w:hanging="720"/>
      </w:pPr>
      <w:r>
        <w:rPr>
          <w:b/>
        </w:rPr>
        <w:t>§</w:t>
        <w:t>13201</w:t>
        <w:t xml:space="preserve">.  </w:t>
      </w:r>
      <w:r>
        <w:rPr>
          <w:b/>
        </w:rPr>
        <w:t xml:space="preserve">Limits on local regulation</w:t>
      </w:r>
    </w:p>
    <w:p>
      <w:pPr>
        <w:jc w:val="both"/>
        <w:spacing w:before="100" w:after="100"/>
        <w:ind w:start="360"/>
        <w:ind w:firstLine="360"/>
      </w:pPr>
      <w:r>
        <w:rPr/>
      </w:r>
      <w:r>
        <w:rPr/>
      </w:r>
      <w:r>
        <w:t xml:space="preserve">A municipality or political subdivision of the State may not enact any ordinance, law or rule regulating or charging a fee for the hunting, trapping or fishing for any species of fish or wildlife; the possession or use of any equipment expressly permitted for use in hunting under this Part; the operation, registration or numbering of all-terrain vehicles, watercraft or snowmobiles or any other subject matter relating to all-terrain vehicles, watercraft or snowmobiles regulated under </w:t>
      </w:r>
      <w:r>
        <w:t>chapter 935</w:t>
      </w:r>
      <w:r>
        <w:t xml:space="preserve"> or </w:t>
      </w:r>
      <w:r>
        <w:t>937</w:t>
      </w:r>
      <w:r>
        <w:t xml:space="preserve"> or under any other provisions of this Part, except that a municipality may regulate the operation of all-terrain vehicles on municipal property and on rights-of-way and easements held by that municipality.  For purposes of this section, except as provided in </w:t>
      </w:r>
      <w:r>
        <w:t>subsection 3</w:t>
      </w:r>
      <w:r>
        <w:t xml:space="preserve">, the regulation of fishing includes the regulation of ice fishing shacks.  This section does not prohibit:</w:t>
      </w:r>
      <w:r>
        <w:t xml:space="preserve">  </w:t>
      </w:r>
      <w:r xmlns:wp="http://schemas.openxmlformats.org/drawingml/2010/wordprocessingDrawing" xmlns:w15="http://schemas.microsoft.com/office/word/2012/wordml">
        <w:rPr>
          <w:rFonts w:ascii="Arial" w:hAnsi="Arial" w:cs="Arial"/>
          <w:sz w:val="22"/>
          <w:szCs w:val="22"/>
        </w:rPr>
        <w:t xml:space="preserve">[PL 2013, c. 199, §1 (AMD).]</w:t>
      </w:r>
    </w:p>
    <w:p>
      <w:pPr>
        <w:jc w:val="both"/>
        <w:spacing w:before="100" w:after="0"/>
        <w:ind w:start="360"/>
        <w:ind w:firstLine="360"/>
      </w:pPr>
      <w:r>
        <w:rPr>
          <w:b/>
        </w:rPr>
        <w:t>1</w:t>
        <w:t xml:space="preserve">.  </w:t>
      </w:r>
      <w:r>
        <w:rPr>
          <w:b/>
        </w:rPr>
        <w:t xml:space="preserve">Firearm discharge.</w:t>
        <w:t xml:space="preserve"> </w:t>
      </w:r>
      <w:r>
        <w:t xml:space="preserve"> </w:t>
      </w:r>
      <w:r>
        <w:t xml:space="preserve">The enactment of any ordinance generally regulating the discharge of firearms in a municipality or any part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Certain rules.</w:t>
        <w:t xml:space="preserve"> </w:t>
      </w:r>
      <w:r>
        <w:t xml:space="preserve"> </w:t>
      </w:r>
      <w:r>
        <w:t xml:space="preserve">The adoption of rules as authorized in </w:t>
      </w:r>
      <w:r>
        <w:t>section 13051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Ice fishing shacks.</w:t>
        <w:t xml:space="preserve"> </w:t>
      </w:r>
      <w:r>
        <w:t xml:space="preserve"> </w:t>
      </w:r>
      <w:r>
        <w:t xml:space="preserve">The enactment of any ordinance regulating ice fishing shacks on:</w:t>
      </w:r>
    </w:p>
    <w:p>
      <w:pPr>
        <w:jc w:val="both"/>
        <w:spacing w:before="100" w:after="0"/>
        <w:ind w:start="720"/>
      </w:pPr>
      <w:r>
        <w:rPr/>
        <w:t>A</w:t>
        <w:t xml:space="preserve">.  </w:t>
      </w:r>
      <w:r>
        <w:rPr/>
      </w:r>
      <w:r>
        <w:t xml:space="preserve">Sources of public water supply as provided under </w:t>
      </w:r>
      <w:r>
        <w:t>Title 22, section 2642</w:t>
      </w:r>
      <w:r>
        <w:t xml:space="preserve"> except that a municipality or political subdivision of the State may not impose a fee on ice fishing shacks on sources of public water supply; or</w:t>
      </w:r>
      <w:r>
        <w:t xml:space="preserve">  </w:t>
      </w:r>
      <w:r xmlns:wp="http://schemas.openxmlformats.org/drawingml/2010/wordprocessingDrawing" xmlns:w15="http://schemas.microsoft.com/office/word/2012/wordml">
        <w:rPr>
          <w:rFonts w:ascii="Arial" w:hAnsi="Arial" w:cs="Arial"/>
          <w:sz w:val="22"/>
          <w:szCs w:val="22"/>
        </w:rPr>
        <w:t xml:space="preserve">[PL 2011, c. 519, §1 (AMD).]</w:t>
      </w:r>
    </w:p>
    <w:p>
      <w:pPr>
        <w:jc w:val="both"/>
        <w:spacing w:before="100" w:after="0"/>
        <w:ind w:start="720"/>
      </w:pPr>
      <w:r>
        <w:rPr/>
        <w:t>B</w:t>
        <w:t xml:space="preserve">.  </w:t>
      </w:r>
      <w:r>
        <w:rPr/>
      </w:r>
      <w:r>
        <w:t xml:space="preserve">Coastal waters as defined in </w:t>
      </w:r>
      <w:r>
        <w:t>section 6001, subsection 6</w:t>
      </w:r>
      <w:r>
        <w:t xml:space="preserve"> except that a municipality or political subdivision of the State may not impose a fee on ice fishing shacks on coastal waters.</w:t>
      </w:r>
      <w:r>
        <w:t xml:space="preserve">  </w:t>
      </w:r>
      <w:r xmlns:wp="http://schemas.openxmlformats.org/drawingml/2010/wordprocessingDrawing" xmlns:w15="http://schemas.microsoft.com/office/word/2012/wordml">
        <w:rPr>
          <w:rFonts w:ascii="Arial" w:hAnsi="Arial" w:cs="Arial"/>
          <w:sz w:val="22"/>
          <w:szCs w:val="22"/>
        </w:rPr>
        <w:t xml:space="preserve">[PL 2011, c. 519,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§B421 (AMD). PL 2003, c. 655, §B422 (AFF). PL 2011, c. 519, §1 (AMD). PL 2013, c. 199,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941. LOCAL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941. LOCAL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941. LOCAL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