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12805</w:t>
        <w:t xml:space="preserve">.  </w:t>
      </w:r>
      <w:r>
        <w:rPr>
          <w:b/>
        </w:rPr>
        <w:t xml:space="preserve">Cooperative agreements</w:t>
      </w:r>
    </w:p>
    <w:p>
      <w:pPr>
        <w:jc w:val="both"/>
        <w:spacing w:before="100" w:after="100"/>
        <w:ind w:start="360"/>
        <w:ind w:firstLine="360"/>
      </w:pPr>
      <w:r>
        <w:rPr/>
      </w:r>
      <w:r>
        <w:rPr/>
      </w:r>
      <w:r>
        <w:t xml:space="preserve">The commissioner may enter into agreements with federal agencies, other states, political subdivisions of this State or private persons for the establishment and maintenance of programs for the conservation of endangered or threatened species and may receive all federal funds allocated for obligations to the State pursuant to these agreements.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§12805. Cooperative agreements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§12805. Cooperative agreements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§12805. COOPERATIVE AGREEMENTS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