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§4608. Participation limited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§4608. Participation limited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§4608. PARTICIPATION LIMITED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