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Cooperation of state agencies</w:t>
      </w:r>
    </w:p>
    <w:p>
      <w:pPr>
        <w:jc w:val="both"/>
        <w:spacing w:before="100" w:after="100"/>
        <w:ind w:start="360"/>
        <w:ind w:firstLine="360"/>
      </w:pPr>
      <w:r>
        <w:rPr/>
      </w:r>
      <w:r>
        <w:rPr/>
      </w:r>
      <w:r>
        <w:t xml:space="preserve">Agencies of this State which shall have jurisdiction over, or be charged with the administration of, any publicly owned lands, lying within the boundaries of any district organized under this chapter, shall cooperate to the fullest extent with the supervisors of such districts in the effectuation of programs and operations undertaken by the supervisors. Public lands used for research purposes shall comply with this section only to the extent that it does not interfere with existing research work.</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 Cooperation of state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Cooperation of state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 COOPERATION OF STATE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