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51-B</w:t>
        <w:t xml:space="preserve">.  </w:t>
      </w:r>
      <w:r>
        <w:rPr>
          <w:b/>
        </w:rPr>
        <w:t xml:space="preserve">Assistance from department</w:t>
      </w:r>
    </w:p>
    <w:p>
      <w:pPr>
        <w:jc w:val="both"/>
        <w:spacing w:before="100" w:after="100"/>
        <w:ind w:start="360"/>
        <w:ind w:firstLine="360"/>
      </w:pPr>
      <w:r>
        <w:rPr/>
      </w:r>
      <w:r>
        <w:rPr/>
      </w:r>
      <w:r>
        <w:t xml:space="preserve">The department shall assist the advisory council and individual soil and water conservation districts to further constructive working relationships with other natural resource agencies of State Government.</w:t>
      </w:r>
      <w:r>
        <w:t xml:space="preserve">  </w:t>
      </w:r>
      <w:r xmlns:wp="http://schemas.openxmlformats.org/drawingml/2010/wordprocessingDrawing" xmlns:w15="http://schemas.microsoft.com/office/word/2012/wordml">
        <w:rPr>
          <w:rFonts w:ascii="Arial" w:hAnsi="Arial" w:cs="Arial"/>
          <w:sz w:val="22"/>
          <w:szCs w:val="22"/>
        </w:rPr>
        <w:t xml:space="preserve">[PL 1995, c. 532,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532,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§51-B. Assistance from department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§51-B. Assistance from department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§51-B. ASSISTANCE FROM DEPARTMENT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