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Labeling of food products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§6112. LABELING OF FOOD PRODUCTS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