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6203</w:t>
        <w:t xml:space="preserve">.  </w:t>
      </w:r>
      <w:r>
        <w:rPr>
          <w:b/>
        </w:rPr>
        <w:t xml:space="preserve">Court procedure</w:t>
      </w:r>
    </w:p>
    <w:p>
      <w:pPr>
        <w:jc w:val="both"/>
        <w:spacing w:before="100" w:after="100"/>
        <w:ind w:start="360"/>
        <w:ind w:firstLine="360"/>
      </w:pPr>
      <w:r>
        <w:rPr/>
      </w:r>
      <w:r>
        <w:rPr/>
      </w:r>
      <w:r>
        <w:t xml:space="preserve">The provisions of </w:t>
      </w:r>
      <w:r>
        <w:t>Titles 14</w:t>
      </w:r>
      <w:r>
        <w:t xml:space="preserve"> and </w:t>
      </w:r>
      <w:r>
        <w:t>15</w:t>
      </w:r>
      <w:r>
        <w:t xml:space="preserve"> relating to court procedure shall apply in all prosecutions under the marine resources' laws.</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§6203. Court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§6203. Court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§6203. COURT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